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AC9" w:rsidRPr="00574BCD" w:rsidRDefault="006C1AC9" w:rsidP="00574BCD">
      <w:pPr>
        <w:pStyle w:val="Heading3"/>
        <w:spacing w:before="0"/>
        <w:rPr>
          <w:rStyle w:val="Heading3Char"/>
          <w:b/>
        </w:rPr>
      </w:pPr>
      <w:bookmarkStart w:id="0" w:name="_Toc415730987"/>
      <w:bookmarkStart w:id="1" w:name="_GoBack"/>
      <w:bookmarkEnd w:id="1"/>
      <w:r w:rsidRPr="00574BCD">
        <w:rPr>
          <w:rStyle w:val="Heading3Char"/>
          <w:b/>
        </w:rPr>
        <w:t>Hard Pine Stem Rusts</w:t>
      </w:r>
      <w:bookmarkEnd w:id="0"/>
      <w:r w:rsidRPr="00574BCD">
        <w:rPr>
          <w:rStyle w:val="Heading3Char"/>
          <w:b/>
        </w:rPr>
        <w:t xml:space="preserve"> </w:t>
      </w:r>
    </w:p>
    <w:p w:rsidR="006C1AC9" w:rsidRPr="009C1881" w:rsidRDefault="006C1AC9" w:rsidP="00574BCD">
      <w:pPr>
        <w:pStyle w:val="Default"/>
        <w:spacing w:line="240" w:lineRule="auto"/>
        <w:rPr>
          <w:sz w:val="22"/>
          <w:szCs w:val="22"/>
        </w:rPr>
      </w:pPr>
      <w:r w:rsidRPr="009C1881">
        <w:rPr>
          <w:bCs/>
          <w:i/>
          <w:iCs/>
          <w:sz w:val="22"/>
          <w:szCs w:val="22"/>
        </w:rPr>
        <w:t>M</w:t>
      </w:r>
      <w:r>
        <w:rPr>
          <w:bCs/>
          <w:i/>
          <w:iCs/>
          <w:sz w:val="22"/>
          <w:szCs w:val="22"/>
        </w:rPr>
        <w:t>edium</w:t>
      </w:r>
      <w:r w:rsidRPr="009C1881">
        <w:rPr>
          <w:bCs/>
          <w:i/>
          <w:iCs/>
          <w:sz w:val="22"/>
          <w:szCs w:val="22"/>
        </w:rPr>
        <w:t xml:space="preserve"> to Low priority </w:t>
      </w:r>
    </w:p>
    <w:tbl>
      <w:tblPr>
        <w:tblStyle w:val="TableGrid"/>
        <w:tblW w:w="0" w:type="auto"/>
        <w:tblLook w:val="04A0" w:firstRow="1" w:lastRow="0" w:firstColumn="1" w:lastColumn="0" w:noHBand="0" w:noVBand="1"/>
      </w:tblPr>
      <w:tblGrid>
        <w:gridCol w:w="2943"/>
        <w:gridCol w:w="6633"/>
      </w:tblGrid>
      <w:tr w:rsidR="00B556DD" w:rsidTr="00E55507">
        <w:tc>
          <w:tcPr>
            <w:tcW w:w="2943" w:type="dxa"/>
          </w:tcPr>
          <w:p w:rsidR="00B556DD" w:rsidRPr="00062386" w:rsidRDefault="00B556DD" w:rsidP="00574BCD">
            <w:pPr>
              <w:pStyle w:val="Default"/>
              <w:contextualSpacing/>
              <w:rPr>
                <w:b/>
                <w:sz w:val="23"/>
                <w:szCs w:val="23"/>
              </w:rPr>
            </w:pPr>
            <w:r>
              <w:rPr>
                <w:b/>
                <w:sz w:val="23"/>
                <w:szCs w:val="23"/>
              </w:rPr>
              <w:t xml:space="preserve">2 and 3 needle pine, </w:t>
            </w:r>
            <w:proofErr w:type="spellStart"/>
            <w:r>
              <w:rPr>
                <w:b/>
                <w:sz w:val="23"/>
                <w:szCs w:val="23"/>
              </w:rPr>
              <w:t>Pli</w:t>
            </w:r>
            <w:proofErr w:type="spellEnd"/>
            <w:r>
              <w:rPr>
                <w:b/>
                <w:sz w:val="23"/>
                <w:szCs w:val="23"/>
              </w:rPr>
              <w:t xml:space="preserve">, </w:t>
            </w:r>
            <w:proofErr w:type="spellStart"/>
            <w:r>
              <w:rPr>
                <w:b/>
                <w:sz w:val="23"/>
                <w:szCs w:val="23"/>
              </w:rPr>
              <w:t>Py</w:t>
            </w:r>
            <w:proofErr w:type="spellEnd"/>
          </w:p>
        </w:tc>
        <w:tc>
          <w:tcPr>
            <w:tcW w:w="6633" w:type="dxa"/>
          </w:tcPr>
          <w:p w:rsidR="00B556DD" w:rsidRDefault="00B556DD" w:rsidP="00574BCD">
            <w:pPr>
              <w:pStyle w:val="Default"/>
              <w:contextualSpacing/>
              <w:rPr>
                <w:sz w:val="23"/>
                <w:szCs w:val="23"/>
              </w:rPr>
            </w:pPr>
            <w:proofErr w:type="spellStart"/>
            <w:r w:rsidRPr="00062386">
              <w:rPr>
                <w:b/>
                <w:sz w:val="23"/>
                <w:szCs w:val="23"/>
              </w:rPr>
              <w:t>Commandra</w:t>
            </w:r>
            <w:proofErr w:type="spellEnd"/>
            <w:r w:rsidRPr="00062386">
              <w:rPr>
                <w:b/>
                <w:sz w:val="23"/>
                <w:szCs w:val="23"/>
              </w:rPr>
              <w:t xml:space="preserve"> Blister Rust</w:t>
            </w:r>
            <w:r>
              <w:rPr>
                <w:sz w:val="23"/>
                <w:szCs w:val="23"/>
              </w:rPr>
              <w:t xml:space="preserve"> (</w:t>
            </w:r>
            <w:proofErr w:type="spellStart"/>
            <w:r>
              <w:rPr>
                <w:i/>
                <w:iCs/>
                <w:sz w:val="23"/>
                <w:szCs w:val="23"/>
              </w:rPr>
              <w:t>Cronartium</w:t>
            </w:r>
            <w:proofErr w:type="spellEnd"/>
            <w:r>
              <w:rPr>
                <w:i/>
                <w:iCs/>
                <w:sz w:val="23"/>
                <w:szCs w:val="23"/>
              </w:rPr>
              <w:t xml:space="preserve"> </w:t>
            </w:r>
            <w:proofErr w:type="spellStart"/>
            <w:r>
              <w:rPr>
                <w:i/>
                <w:iCs/>
                <w:sz w:val="23"/>
                <w:szCs w:val="23"/>
              </w:rPr>
              <w:t>comandrae</w:t>
            </w:r>
            <w:proofErr w:type="spellEnd"/>
            <w:r>
              <w:rPr>
                <w:i/>
                <w:iCs/>
                <w:sz w:val="23"/>
                <w:szCs w:val="23"/>
              </w:rPr>
              <w:t>) DSC</w:t>
            </w:r>
          </w:p>
        </w:tc>
      </w:tr>
      <w:tr w:rsidR="00B556DD" w:rsidTr="00E55507">
        <w:tc>
          <w:tcPr>
            <w:tcW w:w="2943" w:type="dxa"/>
          </w:tcPr>
          <w:p w:rsidR="00B556DD" w:rsidRPr="00062386" w:rsidRDefault="00B556DD" w:rsidP="00AD5E50">
            <w:pPr>
              <w:pStyle w:val="Default"/>
              <w:contextualSpacing/>
              <w:rPr>
                <w:b/>
                <w:sz w:val="23"/>
                <w:szCs w:val="23"/>
              </w:rPr>
            </w:pPr>
            <w:proofErr w:type="spellStart"/>
            <w:r>
              <w:rPr>
                <w:b/>
                <w:sz w:val="23"/>
                <w:szCs w:val="23"/>
              </w:rPr>
              <w:t>Pli</w:t>
            </w:r>
            <w:proofErr w:type="spellEnd"/>
            <w:r>
              <w:rPr>
                <w:b/>
                <w:sz w:val="23"/>
                <w:szCs w:val="23"/>
              </w:rPr>
              <w:t xml:space="preserve">, </w:t>
            </w:r>
            <w:proofErr w:type="spellStart"/>
            <w:r>
              <w:rPr>
                <w:b/>
                <w:sz w:val="23"/>
                <w:szCs w:val="23"/>
              </w:rPr>
              <w:t>Py</w:t>
            </w:r>
            <w:proofErr w:type="spellEnd"/>
          </w:p>
        </w:tc>
        <w:tc>
          <w:tcPr>
            <w:tcW w:w="6633" w:type="dxa"/>
          </w:tcPr>
          <w:p w:rsidR="00B556DD" w:rsidRDefault="00B556DD" w:rsidP="00AD5E50">
            <w:pPr>
              <w:pStyle w:val="Default"/>
              <w:contextualSpacing/>
              <w:rPr>
                <w:sz w:val="23"/>
                <w:szCs w:val="23"/>
              </w:rPr>
            </w:pPr>
            <w:proofErr w:type="spellStart"/>
            <w:r w:rsidRPr="00062386">
              <w:rPr>
                <w:b/>
                <w:sz w:val="23"/>
                <w:szCs w:val="23"/>
              </w:rPr>
              <w:t>Stalactiform</w:t>
            </w:r>
            <w:proofErr w:type="spellEnd"/>
            <w:r w:rsidRPr="00062386">
              <w:rPr>
                <w:b/>
                <w:sz w:val="23"/>
                <w:szCs w:val="23"/>
              </w:rPr>
              <w:t xml:space="preserve"> Blister Rust</w:t>
            </w:r>
            <w:r>
              <w:rPr>
                <w:sz w:val="23"/>
                <w:szCs w:val="23"/>
              </w:rPr>
              <w:t xml:space="preserve"> (</w:t>
            </w:r>
            <w:proofErr w:type="spellStart"/>
            <w:r>
              <w:rPr>
                <w:i/>
                <w:iCs/>
                <w:sz w:val="23"/>
                <w:szCs w:val="23"/>
              </w:rPr>
              <w:t>Cronartium</w:t>
            </w:r>
            <w:proofErr w:type="spellEnd"/>
            <w:r>
              <w:rPr>
                <w:i/>
                <w:iCs/>
                <w:sz w:val="23"/>
                <w:szCs w:val="23"/>
              </w:rPr>
              <w:t xml:space="preserve"> </w:t>
            </w:r>
            <w:proofErr w:type="spellStart"/>
            <w:r>
              <w:rPr>
                <w:i/>
                <w:iCs/>
                <w:sz w:val="23"/>
                <w:szCs w:val="23"/>
              </w:rPr>
              <w:t>coleosporioides</w:t>
            </w:r>
            <w:proofErr w:type="spellEnd"/>
            <w:r>
              <w:rPr>
                <w:i/>
                <w:iCs/>
                <w:sz w:val="23"/>
                <w:szCs w:val="23"/>
              </w:rPr>
              <w:t>) DSS</w:t>
            </w:r>
          </w:p>
        </w:tc>
      </w:tr>
      <w:tr w:rsidR="00B556DD" w:rsidTr="00E55507">
        <w:tc>
          <w:tcPr>
            <w:tcW w:w="2943" w:type="dxa"/>
          </w:tcPr>
          <w:p w:rsidR="00B556DD" w:rsidRPr="00062386" w:rsidRDefault="00554CE2" w:rsidP="00AD5E50">
            <w:pPr>
              <w:pStyle w:val="Default"/>
              <w:contextualSpacing/>
              <w:rPr>
                <w:b/>
                <w:sz w:val="23"/>
                <w:szCs w:val="23"/>
              </w:rPr>
            </w:pPr>
            <w:proofErr w:type="spellStart"/>
            <w:r>
              <w:rPr>
                <w:b/>
                <w:sz w:val="23"/>
                <w:szCs w:val="23"/>
              </w:rPr>
              <w:t>Pli</w:t>
            </w:r>
            <w:proofErr w:type="spellEnd"/>
            <w:r>
              <w:rPr>
                <w:b/>
                <w:sz w:val="23"/>
                <w:szCs w:val="23"/>
              </w:rPr>
              <w:t xml:space="preserve">, </w:t>
            </w:r>
            <w:proofErr w:type="spellStart"/>
            <w:r>
              <w:rPr>
                <w:b/>
                <w:sz w:val="23"/>
                <w:szCs w:val="23"/>
              </w:rPr>
              <w:t>Py</w:t>
            </w:r>
            <w:proofErr w:type="spellEnd"/>
          </w:p>
        </w:tc>
        <w:tc>
          <w:tcPr>
            <w:tcW w:w="6633" w:type="dxa"/>
          </w:tcPr>
          <w:p w:rsidR="00B556DD" w:rsidRDefault="00B556DD" w:rsidP="00AD5E50">
            <w:pPr>
              <w:pStyle w:val="Default"/>
              <w:contextualSpacing/>
              <w:rPr>
                <w:sz w:val="23"/>
                <w:szCs w:val="23"/>
              </w:rPr>
            </w:pPr>
            <w:r w:rsidRPr="00062386">
              <w:rPr>
                <w:b/>
                <w:sz w:val="23"/>
                <w:szCs w:val="23"/>
              </w:rPr>
              <w:t>Western Gall Rust</w:t>
            </w:r>
            <w:r>
              <w:rPr>
                <w:sz w:val="23"/>
                <w:szCs w:val="23"/>
              </w:rPr>
              <w:t xml:space="preserve"> (</w:t>
            </w:r>
            <w:proofErr w:type="spellStart"/>
            <w:r>
              <w:rPr>
                <w:i/>
                <w:iCs/>
                <w:sz w:val="23"/>
                <w:szCs w:val="23"/>
              </w:rPr>
              <w:t>Endocronartium</w:t>
            </w:r>
            <w:proofErr w:type="spellEnd"/>
            <w:r>
              <w:rPr>
                <w:i/>
                <w:iCs/>
                <w:sz w:val="23"/>
                <w:szCs w:val="23"/>
              </w:rPr>
              <w:t xml:space="preserve"> </w:t>
            </w:r>
            <w:proofErr w:type="spellStart"/>
            <w:r>
              <w:rPr>
                <w:i/>
                <w:iCs/>
                <w:sz w:val="23"/>
                <w:szCs w:val="23"/>
              </w:rPr>
              <w:t>harknessii</w:t>
            </w:r>
            <w:proofErr w:type="spellEnd"/>
            <w:r>
              <w:rPr>
                <w:i/>
                <w:iCs/>
                <w:sz w:val="23"/>
                <w:szCs w:val="23"/>
              </w:rPr>
              <w:t>) DSG</w:t>
            </w:r>
          </w:p>
        </w:tc>
      </w:tr>
    </w:tbl>
    <w:p w:rsidR="00574BCD" w:rsidRDefault="00574BCD" w:rsidP="00574BCD">
      <w:pPr>
        <w:pStyle w:val="Default"/>
        <w:spacing w:line="240" w:lineRule="auto"/>
        <w:contextualSpacing/>
        <w:rPr>
          <w:sz w:val="23"/>
          <w:szCs w:val="23"/>
        </w:rPr>
      </w:pPr>
    </w:p>
    <w:p w:rsidR="00AD5E50" w:rsidRDefault="00AD5E50" w:rsidP="00574BCD">
      <w:pPr>
        <w:pStyle w:val="Default"/>
        <w:spacing w:line="240" w:lineRule="auto"/>
        <w:contextualSpacing/>
        <w:rPr>
          <w:sz w:val="23"/>
          <w:szCs w:val="23"/>
        </w:rPr>
      </w:pPr>
    </w:p>
    <w:p w:rsidR="00574BCD" w:rsidRDefault="00574BCD" w:rsidP="00574BCD">
      <w:pPr>
        <w:pStyle w:val="Default"/>
        <w:spacing w:line="240" w:lineRule="auto"/>
        <w:contextualSpacing/>
        <w:jc w:val="both"/>
        <w:rPr>
          <w:rFonts w:ascii="Cambria" w:hAnsi="Cambria" w:cs="Cambria"/>
          <w:b/>
          <w:bCs/>
          <w:iCs/>
          <w:sz w:val="23"/>
          <w:szCs w:val="23"/>
        </w:rPr>
      </w:pPr>
      <w:r w:rsidRPr="00574BCD">
        <w:rPr>
          <w:rFonts w:ascii="Cambria" w:hAnsi="Cambria" w:cs="Cambria"/>
          <w:b/>
          <w:bCs/>
          <w:iCs/>
          <w:sz w:val="23"/>
          <w:szCs w:val="23"/>
        </w:rPr>
        <w:t>Description</w:t>
      </w:r>
    </w:p>
    <w:p w:rsidR="006C1AC9" w:rsidRDefault="006C1AC9" w:rsidP="00574BCD">
      <w:pPr>
        <w:pStyle w:val="Default"/>
        <w:spacing w:line="240" w:lineRule="auto"/>
        <w:contextualSpacing/>
        <w:rPr>
          <w:sz w:val="23"/>
          <w:szCs w:val="23"/>
        </w:rPr>
      </w:pPr>
    </w:p>
    <w:p w:rsidR="00062386" w:rsidRPr="00554CE2" w:rsidRDefault="00B556DD" w:rsidP="00574BCD">
      <w:pPr>
        <w:pStyle w:val="Default"/>
        <w:spacing w:line="240" w:lineRule="auto"/>
        <w:contextualSpacing/>
        <w:rPr>
          <w:rFonts w:asciiTheme="minorHAnsi" w:hAnsiTheme="minorHAnsi" w:cstheme="minorHAnsi"/>
          <w:sz w:val="22"/>
          <w:szCs w:val="22"/>
        </w:rPr>
      </w:pPr>
      <w:r w:rsidRPr="00554CE2">
        <w:rPr>
          <w:rFonts w:asciiTheme="minorHAnsi" w:hAnsiTheme="minorHAnsi" w:cstheme="minorHAnsi"/>
          <w:noProof/>
          <w:sz w:val="22"/>
          <w:szCs w:val="22"/>
          <w:lang w:val="en-CA" w:eastAsia="en-CA" w:bidi="ar-SA"/>
        </w:rPr>
        <w:drawing>
          <wp:anchor distT="0" distB="0" distL="114300" distR="114300" simplePos="0" relativeHeight="251658240" behindDoc="0" locked="0" layoutInCell="1" allowOverlap="1" wp14:anchorId="7E36C418" wp14:editId="160DB925">
            <wp:simplePos x="0" y="0"/>
            <wp:positionH relativeFrom="column">
              <wp:posOffset>0</wp:posOffset>
            </wp:positionH>
            <wp:positionV relativeFrom="paragraph">
              <wp:posOffset>-1270</wp:posOffset>
            </wp:positionV>
            <wp:extent cx="1041400" cy="1374775"/>
            <wp:effectExtent l="0" t="0" r="6350" b="0"/>
            <wp:wrapSquare wrapText="bothSides"/>
            <wp:docPr id="2" name="Picture 2" descr="https://www.for.gov.bc.ca/hfp/publications/00198/151%20to%20200/fig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for.gov.bc.ca/hfp/publications/00198/151%20to%20200/fig16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1400" cy="137477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554CE2">
        <w:rPr>
          <w:rFonts w:asciiTheme="minorHAnsi" w:hAnsiTheme="minorHAnsi" w:cstheme="minorHAnsi"/>
          <w:b/>
          <w:sz w:val="22"/>
          <w:szCs w:val="22"/>
        </w:rPr>
        <w:t>Commandra</w:t>
      </w:r>
      <w:proofErr w:type="spellEnd"/>
      <w:r w:rsidRPr="00554CE2">
        <w:rPr>
          <w:rFonts w:asciiTheme="minorHAnsi" w:hAnsiTheme="minorHAnsi" w:cstheme="minorHAnsi"/>
          <w:b/>
          <w:sz w:val="22"/>
          <w:szCs w:val="22"/>
        </w:rPr>
        <w:t xml:space="preserve"> </w:t>
      </w:r>
      <w:r w:rsidRPr="00554CE2">
        <w:rPr>
          <w:rFonts w:asciiTheme="minorHAnsi" w:hAnsiTheme="minorHAnsi" w:cstheme="minorHAnsi"/>
          <w:sz w:val="22"/>
          <w:szCs w:val="22"/>
        </w:rPr>
        <w:t xml:space="preserve">blister rust is primarily a disease of young </w:t>
      </w:r>
      <w:proofErr w:type="spellStart"/>
      <w:r w:rsidRPr="00554CE2">
        <w:rPr>
          <w:rFonts w:asciiTheme="minorHAnsi" w:hAnsiTheme="minorHAnsi" w:cstheme="minorHAnsi"/>
          <w:sz w:val="22"/>
          <w:szCs w:val="22"/>
        </w:rPr>
        <w:t>lodgepole</w:t>
      </w:r>
      <w:proofErr w:type="spellEnd"/>
      <w:r w:rsidRPr="00554CE2">
        <w:rPr>
          <w:rFonts w:asciiTheme="minorHAnsi" w:hAnsiTheme="minorHAnsi" w:cstheme="minorHAnsi"/>
          <w:sz w:val="22"/>
          <w:szCs w:val="22"/>
        </w:rPr>
        <w:t xml:space="preserve"> pine.  The primary hosts are 2- and 3-needle pines, and the alternate host is primarily bastard toadflax</w:t>
      </w:r>
      <w:r w:rsidRPr="00554CE2">
        <w:rPr>
          <w:rFonts w:asciiTheme="minorHAnsi" w:hAnsiTheme="minorHAnsi" w:cstheme="minorHAnsi"/>
          <w:i/>
          <w:iCs/>
          <w:sz w:val="22"/>
          <w:szCs w:val="22"/>
        </w:rPr>
        <w:t xml:space="preserve">.  </w:t>
      </w:r>
      <w:r w:rsidRPr="00554CE2">
        <w:rPr>
          <w:rFonts w:asciiTheme="minorHAnsi" w:hAnsiTheme="minorHAnsi" w:cstheme="minorHAnsi"/>
          <w:sz w:val="22"/>
          <w:szCs w:val="22"/>
        </w:rPr>
        <w:t xml:space="preserve">The fungus is an obligate parasite and the host often does not show crown symptoms until just before death.  Most stem cankers are lethal, occurring within 1 m of the ground and often beginning as branch infections.  Branch cankers appear as blunt-ended swellings that girdle the branch, whereas stem cankers are oval or diamond-shaped. For most of the year cankers are inconspicuous.  In the spring, blisters appear and release orange spores, which infect the alternate host.  Spores returning from the alternate host infect pine needles in the late summer.  Lower branches should be carefully inspected for cankers.  Most tree mortality occurs between ages 5 and 30.  The uneven distribution of mortality often leads to stand gaps.  Squirrels commonly feed on cankers and may hasten host mortality. </w:t>
      </w:r>
    </w:p>
    <w:p w:rsidR="00062386" w:rsidRPr="00554CE2" w:rsidRDefault="00062386" w:rsidP="00574BCD">
      <w:pPr>
        <w:pStyle w:val="Default"/>
        <w:spacing w:line="240" w:lineRule="auto"/>
        <w:contextualSpacing/>
        <w:rPr>
          <w:sz w:val="22"/>
          <w:szCs w:val="22"/>
        </w:rPr>
      </w:pPr>
    </w:p>
    <w:p w:rsidR="00062386" w:rsidRPr="00554CE2" w:rsidRDefault="00E73604" w:rsidP="00574BCD">
      <w:pPr>
        <w:pStyle w:val="Default"/>
        <w:spacing w:line="240" w:lineRule="auto"/>
        <w:contextualSpacing/>
        <w:rPr>
          <w:rFonts w:asciiTheme="minorHAnsi" w:hAnsiTheme="minorHAnsi" w:cstheme="minorHAnsi"/>
          <w:sz w:val="22"/>
          <w:szCs w:val="22"/>
        </w:rPr>
      </w:pPr>
      <w:r w:rsidRPr="00554CE2">
        <w:rPr>
          <w:rFonts w:asciiTheme="minorHAnsi" w:hAnsiTheme="minorHAnsi" w:cstheme="minorHAnsi"/>
          <w:noProof/>
          <w:sz w:val="22"/>
          <w:szCs w:val="22"/>
          <w:lang w:val="en-CA" w:eastAsia="en-CA" w:bidi="ar-SA"/>
        </w:rPr>
        <w:drawing>
          <wp:anchor distT="0" distB="0" distL="114300" distR="114300" simplePos="0" relativeHeight="251659264" behindDoc="0" locked="0" layoutInCell="1" allowOverlap="1" wp14:anchorId="4D5FCC28" wp14:editId="6F27EEF9">
            <wp:simplePos x="0" y="0"/>
            <wp:positionH relativeFrom="column">
              <wp:posOffset>0</wp:posOffset>
            </wp:positionH>
            <wp:positionV relativeFrom="paragraph">
              <wp:posOffset>0</wp:posOffset>
            </wp:positionV>
            <wp:extent cx="616585" cy="1338580"/>
            <wp:effectExtent l="0" t="0" r="0" b="0"/>
            <wp:wrapSquare wrapText="bothSides"/>
            <wp:docPr id="3" name="Picture 3" descr="https://www.for.gov.bc.ca/hfp/publications/00198/151%20to%20200/fig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for.gov.bc.ca/hfp/publications/00198/151%20to%20200/fig16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6585" cy="133858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554CE2">
        <w:rPr>
          <w:rFonts w:asciiTheme="minorHAnsi" w:hAnsiTheme="minorHAnsi" w:cstheme="minorHAnsi"/>
          <w:b/>
          <w:sz w:val="22"/>
          <w:szCs w:val="22"/>
        </w:rPr>
        <w:t>Stalactiform</w:t>
      </w:r>
      <w:proofErr w:type="spellEnd"/>
      <w:r w:rsidRPr="00554CE2">
        <w:rPr>
          <w:rFonts w:asciiTheme="minorHAnsi" w:hAnsiTheme="minorHAnsi" w:cstheme="minorHAnsi"/>
          <w:sz w:val="22"/>
          <w:szCs w:val="22"/>
        </w:rPr>
        <w:t xml:space="preserve"> blister rust </w:t>
      </w:r>
      <w:r w:rsidR="00B556DD" w:rsidRPr="00554CE2">
        <w:rPr>
          <w:rFonts w:asciiTheme="minorHAnsi" w:hAnsiTheme="minorHAnsi" w:cstheme="minorHAnsi"/>
          <w:sz w:val="22"/>
          <w:szCs w:val="22"/>
        </w:rPr>
        <w:t xml:space="preserve">primary hosts are </w:t>
      </w:r>
      <w:proofErr w:type="spellStart"/>
      <w:r w:rsidR="00B556DD" w:rsidRPr="00554CE2">
        <w:rPr>
          <w:rFonts w:asciiTheme="minorHAnsi" w:hAnsiTheme="minorHAnsi" w:cstheme="minorHAnsi"/>
          <w:sz w:val="22"/>
          <w:szCs w:val="22"/>
        </w:rPr>
        <w:t>lodgepole</w:t>
      </w:r>
      <w:proofErr w:type="spellEnd"/>
      <w:r w:rsidR="00B556DD" w:rsidRPr="00554CE2">
        <w:rPr>
          <w:rFonts w:asciiTheme="minorHAnsi" w:hAnsiTheme="minorHAnsi" w:cstheme="minorHAnsi"/>
          <w:sz w:val="22"/>
          <w:szCs w:val="22"/>
        </w:rPr>
        <w:t xml:space="preserve"> and ponderosa pine</w:t>
      </w:r>
      <w:r w:rsidRPr="00554CE2">
        <w:rPr>
          <w:rFonts w:asciiTheme="minorHAnsi" w:hAnsiTheme="minorHAnsi" w:cstheme="minorHAnsi"/>
          <w:sz w:val="22"/>
          <w:szCs w:val="22"/>
        </w:rPr>
        <w:t>, and the a</w:t>
      </w:r>
      <w:r w:rsidR="00B556DD" w:rsidRPr="00554CE2">
        <w:rPr>
          <w:rFonts w:asciiTheme="minorHAnsi" w:hAnsiTheme="minorHAnsi" w:cstheme="minorHAnsi"/>
          <w:sz w:val="22"/>
          <w:szCs w:val="22"/>
        </w:rPr>
        <w:t>lternate hosts include Indian paintbrush (</w:t>
      </w:r>
      <w:proofErr w:type="spellStart"/>
      <w:r w:rsidR="00B556DD" w:rsidRPr="00554CE2">
        <w:rPr>
          <w:rFonts w:asciiTheme="minorHAnsi" w:hAnsiTheme="minorHAnsi" w:cstheme="minorHAnsi"/>
          <w:i/>
          <w:iCs/>
          <w:sz w:val="22"/>
          <w:szCs w:val="22"/>
        </w:rPr>
        <w:t>Castilleja</w:t>
      </w:r>
      <w:proofErr w:type="spellEnd"/>
      <w:r w:rsidR="00B556DD" w:rsidRPr="00554CE2">
        <w:rPr>
          <w:rFonts w:asciiTheme="minorHAnsi" w:hAnsiTheme="minorHAnsi" w:cstheme="minorHAnsi"/>
          <w:sz w:val="22"/>
          <w:szCs w:val="22"/>
        </w:rPr>
        <w:t xml:space="preserve"> spp.) and other species of the figwort family (</w:t>
      </w:r>
      <w:proofErr w:type="spellStart"/>
      <w:r w:rsidR="00B556DD" w:rsidRPr="00554CE2">
        <w:rPr>
          <w:rFonts w:asciiTheme="minorHAnsi" w:hAnsiTheme="minorHAnsi" w:cstheme="minorHAnsi"/>
          <w:sz w:val="22"/>
          <w:szCs w:val="22"/>
        </w:rPr>
        <w:t>Scrophulareacea</w:t>
      </w:r>
      <w:proofErr w:type="spellEnd"/>
      <w:r w:rsidR="00B556DD" w:rsidRPr="00554CE2">
        <w:rPr>
          <w:rFonts w:asciiTheme="minorHAnsi" w:hAnsiTheme="minorHAnsi" w:cstheme="minorHAnsi"/>
          <w:sz w:val="22"/>
          <w:szCs w:val="22"/>
        </w:rPr>
        <w:t>).</w:t>
      </w:r>
      <w:r w:rsidRPr="00554CE2">
        <w:rPr>
          <w:rFonts w:asciiTheme="minorHAnsi" w:hAnsiTheme="minorHAnsi" w:cstheme="minorHAnsi"/>
          <w:sz w:val="22"/>
          <w:szCs w:val="22"/>
        </w:rPr>
        <w:t xml:space="preserve">  </w:t>
      </w:r>
      <w:r w:rsidR="00B556DD" w:rsidRPr="00554CE2">
        <w:rPr>
          <w:rFonts w:asciiTheme="minorHAnsi" w:hAnsiTheme="minorHAnsi" w:cstheme="minorHAnsi"/>
          <w:sz w:val="22"/>
          <w:szCs w:val="22"/>
        </w:rPr>
        <w:t>Trees of all ages can be infected but mortality occurs primarily on small or slow-growing trees.</w:t>
      </w:r>
      <w:r w:rsidRPr="00554CE2">
        <w:rPr>
          <w:rFonts w:asciiTheme="minorHAnsi" w:hAnsiTheme="minorHAnsi" w:cstheme="minorHAnsi"/>
          <w:sz w:val="22"/>
          <w:szCs w:val="22"/>
        </w:rPr>
        <w:t xml:space="preserve">  </w:t>
      </w:r>
      <w:r w:rsidR="00B556DD" w:rsidRPr="00554CE2">
        <w:rPr>
          <w:rFonts w:asciiTheme="minorHAnsi" w:hAnsiTheme="minorHAnsi" w:cstheme="minorHAnsi"/>
          <w:sz w:val="22"/>
          <w:szCs w:val="22"/>
        </w:rPr>
        <w:t xml:space="preserve">The fungus is an obligate parasite and the host often does not show crown symptoms until just before death. </w:t>
      </w:r>
      <w:r w:rsidRPr="00554CE2">
        <w:rPr>
          <w:rFonts w:asciiTheme="minorHAnsi" w:hAnsiTheme="minorHAnsi" w:cstheme="minorHAnsi"/>
          <w:sz w:val="22"/>
          <w:szCs w:val="22"/>
        </w:rPr>
        <w:t xml:space="preserve"> </w:t>
      </w:r>
      <w:r w:rsidR="00B556DD" w:rsidRPr="00554CE2">
        <w:rPr>
          <w:rFonts w:asciiTheme="minorHAnsi" w:hAnsiTheme="minorHAnsi" w:cstheme="minorHAnsi"/>
          <w:sz w:val="22"/>
          <w:szCs w:val="22"/>
        </w:rPr>
        <w:t xml:space="preserve">The disease causes a bark canker which is often lethal when located on the stem. </w:t>
      </w:r>
      <w:r w:rsidRPr="00554CE2">
        <w:rPr>
          <w:rFonts w:asciiTheme="minorHAnsi" w:hAnsiTheme="minorHAnsi" w:cstheme="minorHAnsi"/>
          <w:sz w:val="22"/>
          <w:szCs w:val="22"/>
        </w:rPr>
        <w:t xml:space="preserve"> </w:t>
      </w:r>
      <w:r w:rsidR="00B556DD" w:rsidRPr="00554CE2">
        <w:rPr>
          <w:rFonts w:asciiTheme="minorHAnsi" w:hAnsiTheme="minorHAnsi" w:cstheme="minorHAnsi"/>
          <w:sz w:val="22"/>
          <w:szCs w:val="22"/>
        </w:rPr>
        <w:t xml:space="preserve">Cankers appear as elongated swellings that slowly girdle the branch or stem. </w:t>
      </w:r>
      <w:r w:rsidRPr="00554CE2">
        <w:rPr>
          <w:rFonts w:asciiTheme="minorHAnsi" w:hAnsiTheme="minorHAnsi" w:cstheme="minorHAnsi"/>
          <w:sz w:val="22"/>
          <w:szCs w:val="22"/>
        </w:rPr>
        <w:t xml:space="preserve"> </w:t>
      </w:r>
      <w:r w:rsidR="00B556DD" w:rsidRPr="00554CE2">
        <w:rPr>
          <w:rFonts w:asciiTheme="minorHAnsi" w:hAnsiTheme="minorHAnsi" w:cstheme="minorHAnsi"/>
          <w:sz w:val="22"/>
          <w:szCs w:val="22"/>
        </w:rPr>
        <w:t xml:space="preserve">Cankers are diamond-shaped and typically 10 times higher than wide. </w:t>
      </w:r>
      <w:r w:rsidRPr="00554CE2">
        <w:rPr>
          <w:rFonts w:asciiTheme="minorHAnsi" w:hAnsiTheme="minorHAnsi" w:cstheme="minorHAnsi"/>
          <w:sz w:val="22"/>
          <w:szCs w:val="22"/>
        </w:rPr>
        <w:t xml:space="preserve"> </w:t>
      </w:r>
      <w:r w:rsidR="00B556DD" w:rsidRPr="00554CE2">
        <w:rPr>
          <w:rFonts w:asciiTheme="minorHAnsi" w:hAnsiTheme="minorHAnsi" w:cstheme="minorHAnsi"/>
          <w:sz w:val="22"/>
          <w:szCs w:val="22"/>
        </w:rPr>
        <w:t xml:space="preserve">Stem cankers can be several </w:t>
      </w:r>
      <w:proofErr w:type="spellStart"/>
      <w:r w:rsidR="00B556DD" w:rsidRPr="00554CE2">
        <w:rPr>
          <w:rFonts w:asciiTheme="minorHAnsi" w:hAnsiTheme="minorHAnsi" w:cstheme="minorHAnsi"/>
          <w:sz w:val="22"/>
          <w:szCs w:val="22"/>
        </w:rPr>
        <w:t>metres</w:t>
      </w:r>
      <w:proofErr w:type="spellEnd"/>
      <w:r w:rsidR="00B556DD" w:rsidRPr="00554CE2">
        <w:rPr>
          <w:rFonts w:asciiTheme="minorHAnsi" w:hAnsiTheme="minorHAnsi" w:cstheme="minorHAnsi"/>
          <w:sz w:val="22"/>
          <w:szCs w:val="22"/>
        </w:rPr>
        <w:t xml:space="preserve"> in length. </w:t>
      </w:r>
      <w:r w:rsidRPr="00554CE2">
        <w:rPr>
          <w:rFonts w:asciiTheme="minorHAnsi" w:hAnsiTheme="minorHAnsi" w:cstheme="minorHAnsi"/>
          <w:sz w:val="22"/>
          <w:szCs w:val="22"/>
        </w:rPr>
        <w:t xml:space="preserve"> </w:t>
      </w:r>
      <w:r w:rsidR="00B556DD" w:rsidRPr="00554CE2">
        <w:rPr>
          <w:rFonts w:asciiTheme="minorHAnsi" w:hAnsiTheme="minorHAnsi" w:cstheme="minorHAnsi"/>
          <w:sz w:val="22"/>
          <w:szCs w:val="22"/>
        </w:rPr>
        <w:t xml:space="preserve">In the spring, blisters appear and release orange spores which infect the alternate host. </w:t>
      </w:r>
      <w:r w:rsidRPr="00554CE2">
        <w:rPr>
          <w:rFonts w:asciiTheme="minorHAnsi" w:hAnsiTheme="minorHAnsi" w:cstheme="minorHAnsi"/>
          <w:sz w:val="22"/>
          <w:szCs w:val="22"/>
        </w:rPr>
        <w:t xml:space="preserve"> </w:t>
      </w:r>
      <w:r w:rsidR="00B556DD" w:rsidRPr="00554CE2">
        <w:rPr>
          <w:rFonts w:asciiTheme="minorHAnsi" w:hAnsiTheme="minorHAnsi" w:cstheme="minorHAnsi"/>
          <w:sz w:val="22"/>
          <w:szCs w:val="22"/>
        </w:rPr>
        <w:t>Spores returning from the alternate host infect pine needles in the late summer.</w:t>
      </w:r>
      <w:r w:rsidRPr="00554CE2">
        <w:rPr>
          <w:rFonts w:asciiTheme="minorHAnsi" w:hAnsiTheme="minorHAnsi" w:cstheme="minorHAnsi"/>
          <w:sz w:val="22"/>
          <w:szCs w:val="22"/>
        </w:rPr>
        <w:t xml:space="preserve">  </w:t>
      </w:r>
      <w:r w:rsidR="00B556DD" w:rsidRPr="00554CE2">
        <w:rPr>
          <w:rFonts w:asciiTheme="minorHAnsi" w:hAnsiTheme="minorHAnsi" w:cstheme="minorHAnsi"/>
          <w:sz w:val="22"/>
          <w:szCs w:val="22"/>
        </w:rPr>
        <w:t xml:space="preserve">Mortality occurs rapidly on very young trees. Due to the slow growth of </w:t>
      </w:r>
      <w:proofErr w:type="spellStart"/>
      <w:r w:rsidR="00B556DD" w:rsidRPr="00554CE2">
        <w:rPr>
          <w:rFonts w:asciiTheme="minorHAnsi" w:hAnsiTheme="minorHAnsi" w:cstheme="minorHAnsi"/>
          <w:sz w:val="22"/>
          <w:szCs w:val="22"/>
        </w:rPr>
        <w:t>stalactiform</w:t>
      </w:r>
      <w:proofErr w:type="spellEnd"/>
      <w:r w:rsidR="00B556DD" w:rsidRPr="00554CE2">
        <w:rPr>
          <w:rFonts w:asciiTheme="minorHAnsi" w:hAnsiTheme="minorHAnsi" w:cstheme="minorHAnsi"/>
          <w:sz w:val="22"/>
          <w:szCs w:val="22"/>
        </w:rPr>
        <w:t xml:space="preserve"> cankers, large infected trees will survive to a commercial thinning or harvest but will suffer increment loss and reduced wood quality.</w:t>
      </w:r>
      <w:r w:rsidRPr="00554CE2">
        <w:rPr>
          <w:rFonts w:asciiTheme="minorHAnsi" w:hAnsiTheme="minorHAnsi" w:cstheme="minorHAnsi"/>
          <w:sz w:val="22"/>
          <w:szCs w:val="22"/>
        </w:rPr>
        <w:t xml:space="preserve"> </w:t>
      </w:r>
      <w:r w:rsidR="00B556DD" w:rsidRPr="00554CE2">
        <w:rPr>
          <w:rFonts w:asciiTheme="minorHAnsi" w:hAnsiTheme="minorHAnsi" w:cstheme="minorHAnsi"/>
          <w:sz w:val="22"/>
          <w:szCs w:val="22"/>
        </w:rPr>
        <w:t xml:space="preserve"> Canker edges are often fed upon by squirrels. </w:t>
      </w:r>
      <w:r w:rsidRPr="00554CE2">
        <w:rPr>
          <w:rFonts w:asciiTheme="minorHAnsi" w:hAnsiTheme="minorHAnsi" w:cstheme="minorHAnsi"/>
          <w:sz w:val="22"/>
          <w:szCs w:val="22"/>
        </w:rPr>
        <w:t xml:space="preserve"> </w:t>
      </w:r>
      <w:r w:rsidR="00B556DD" w:rsidRPr="00554CE2">
        <w:rPr>
          <w:rFonts w:asciiTheme="minorHAnsi" w:hAnsiTheme="minorHAnsi" w:cstheme="minorHAnsi"/>
          <w:sz w:val="22"/>
          <w:szCs w:val="22"/>
        </w:rPr>
        <w:t>Repeated feeding on cankers can result in a striated pattern of bark stripping. Spike tops on older trees result when live crown exists below the canker.</w:t>
      </w:r>
    </w:p>
    <w:p w:rsidR="00574BCD" w:rsidRDefault="00574BCD" w:rsidP="00574BCD">
      <w:pPr>
        <w:pStyle w:val="Default"/>
        <w:spacing w:line="240" w:lineRule="auto"/>
        <w:contextualSpacing/>
        <w:jc w:val="both"/>
        <w:rPr>
          <w:rFonts w:ascii="Cambria" w:hAnsi="Cambria" w:cs="Cambria"/>
          <w:bCs/>
          <w:iCs/>
          <w:sz w:val="23"/>
          <w:szCs w:val="23"/>
        </w:rPr>
      </w:pPr>
    </w:p>
    <w:p w:rsidR="00E73604" w:rsidRPr="00554CE2" w:rsidRDefault="00960919" w:rsidP="00574BCD">
      <w:pPr>
        <w:pStyle w:val="Default"/>
        <w:spacing w:line="240" w:lineRule="auto"/>
        <w:contextualSpacing/>
        <w:jc w:val="both"/>
        <w:rPr>
          <w:rFonts w:asciiTheme="minorHAnsi" w:hAnsiTheme="minorHAnsi" w:cstheme="minorHAnsi"/>
          <w:bCs/>
          <w:iCs/>
          <w:sz w:val="22"/>
          <w:szCs w:val="22"/>
        </w:rPr>
      </w:pPr>
      <w:r w:rsidRPr="00554CE2">
        <w:rPr>
          <w:rFonts w:asciiTheme="minorHAnsi" w:hAnsiTheme="minorHAnsi" w:cstheme="minorHAnsi"/>
          <w:noProof/>
          <w:sz w:val="22"/>
          <w:szCs w:val="22"/>
          <w:lang w:val="en-CA" w:eastAsia="en-CA" w:bidi="ar-SA"/>
        </w:rPr>
        <w:drawing>
          <wp:anchor distT="0" distB="0" distL="114300" distR="114300" simplePos="0" relativeHeight="251660288" behindDoc="0" locked="0" layoutInCell="1" allowOverlap="1" wp14:anchorId="24770437" wp14:editId="04E982FB">
            <wp:simplePos x="0" y="0"/>
            <wp:positionH relativeFrom="column">
              <wp:posOffset>0</wp:posOffset>
            </wp:positionH>
            <wp:positionV relativeFrom="paragraph">
              <wp:posOffset>635</wp:posOffset>
            </wp:positionV>
            <wp:extent cx="819150" cy="1059815"/>
            <wp:effectExtent l="0" t="0" r="0" b="6985"/>
            <wp:wrapSquare wrapText="bothSides"/>
            <wp:docPr id="4" name="Picture 4" descr="https://www.for.gov.bc.ca/hfp/publications/00198/151%20to%20200/fig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for.gov.bc.ca/hfp/publications/00198/151%20to%20200/fig17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9150" cy="1059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4CE2">
        <w:rPr>
          <w:rFonts w:asciiTheme="minorHAnsi" w:hAnsiTheme="minorHAnsi" w:cstheme="minorHAnsi"/>
          <w:b/>
          <w:sz w:val="22"/>
          <w:szCs w:val="22"/>
        </w:rPr>
        <w:t>Western gall rust</w:t>
      </w:r>
      <w:r w:rsidRPr="00554CE2">
        <w:rPr>
          <w:rFonts w:asciiTheme="minorHAnsi" w:hAnsiTheme="minorHAnsi" w:cstheme="minorHAnsi"/>
          <w:sz w:val="22"/>
          <w:szCs w:val="22"/>
        </w:rPr>
        <w:t xml:space="preserve"> primary hosts are </w:t>
      </w:r>
      <w:proofErr w:type="spellStart"/>
      <w:r w:rsidRPr="00554CE2">
        <w:rPr>
          <w:rFonts w:asciiTheme="minorHAnsi" w:hAnsiTheme="minorHAnsi" w:cstheme="minorHAnsi"/>
          <w:sz w:val="22"/>
          <w:szCs w:val="22"/>
        </w:rPr>
        <w:t>lodgepole</w:t>
      </w:r>
      <w:proofErr w:type="spellEnd"/>
      <w:r w:rsidRPr="00554CE2">
        <w:rPr>
          <w:rFonts w:asciiTheme="minorHAnsi" w:hAnsiTheme="minorHAnsi" w:cstheme="minorHAnsi"/>
          <w:sz w:val="22"/>
          <w:szCs w:val="22"/>
        </w:rPr>
        <w:t xml:space="preserve"> and ponderosa pine.  Western Gall Rust produces round woody swellings on stems and branches.  Orange spores are produced on galls in late spring.  These spores directly infect other pines through elongating leaders and branch shoots.  Suitable climatic conditions that occur every few years result in "wave years" of infection.  The fungus is an obligate parasite and remains alive as long as the host branch or stem.  However, infections stop releasing spores after about age 10.  Most stem infections occur below a height of 3 m.  Hip cankers result in distorted growth from partial stem girdling.  Infected bark can be fed upon by squirrels.  Western gall rust is very common throughout the range of </w:t>
      </w:r>
      <w:proofErr w:type="spellStart"/>
      <w:r w:rsidRPr="00554CE2">
        <w:rPr>
          <w:rFonts w:asciiTheme="minorHAnsi" w:hAnsiTheme="minorHAnsi" w:cstheme="minorHAnsi"/>
          <w:sz w:val="22"/>
          <w:szCs w:val="22"/>
        </w:rPr>
        <w:t>lodgepole</w:t>
      </w:r>
      <w:proofErr w:type="spellEnd"/>
      <w:r w:rsidRPr="00554CE2">
        <w:rPr>
          <w:rFonts w:asciiTheme="minorHAnsi" w:hAnsiTheme="minorHAnsi" w:cstheme="minorHAnsi"/>
          <w:sz w:val="22"/>
          <w:szCs w:val="22"/>
        </w:rPr>
        <w:t xml:space="preserve"> pine. Stem galls often lead to mortality either </w:t>
      </w:r>
      <w:r w:rsidRPr="00554CE2">
        <w:rPr>
          <w:rFonts w:asciiTheme="minorHAnsi" w:hAnsiTheme="minorHAnsi" w:cstheme="minorHAnsi"/>
          <w:sz w:val="22"/>
          <w:szCs w:val="22"/>
        </w:rPr>
        <w:lastRenderedPageBreak/>
        <w:t>through girdling or through stem breakage.  Branch galls do not cause serious harm.  The disease is usually more evenly distributed throughout stands than blister rusts, which require an alternate host.</w:t>
      </w:r>
    </w:p>
    <w:p w:rsidR="00FB1542" w:rsidRPr="00554CE2" w:rsidRDefault="00FB1542" w:rsidP="00574BCD">
      <w:pPr>
        <w:pStyle w:val="Default"/>
        <w:spacing w:line="240" w:lineRule="auto"/>
        <w:contextualSpacing/>
        <w:jc w:val="both"/>
        <w:rPr>
          <w:rFonts w:asciiTheme="minorHAnsi" w:hAnsiTheme="minorHAnsi" w:cstheme="minorHAnsi"/>
          <w:bCs/>
          <w:iCs/>
          <w:sz w:val="22"/>
          <w:szCs w:val="22"/>
        </w:rPr>
      </w:pPr>
    </w:p>
    <w:p w:rsidR="00574BCD" w:rsidRDefault="00574BCD" w:rsidP="00574BCD">
      <w:pPr>
        <w:pStyle w:val="Default"/>
        <w:spacing w:line="240" w:lineRule="auto"/>
        <w:contextualSpacing/>
        <w:jc w:val="both"/>
        <w:rPr>
          <w:rFonts w:ascii="Cambria" w:hAnsi="Cambria" w:cs="Cambria"/>
          <w:b/>
          <w:bCs/>
          <w:iCs/>
          <w:sz w:val="23"/>
          <w:szCs w:val="23"/>
        </w:rPr>
      </w:pPr>
      <w:r>
        <w:rPr>
          <w:rFonts w:ascii="Cambria" w:hAnsi="Cambria" w:cs="Cambria"/>
          <w:b/>
          <w:bCs/>
          <w:iCs/>
          <w:sz w:val="23"/>
          <w:szCs w:val="23"/>
        </w:rPr>
        <w:t>Extent</w:t>
      </w:r>
    </w:p>
    <w:p w:rsidR="00574BCD" w:rsidRPr="00554CE2" w:rsidRDefault="00574BCD" w:rsidP="00574BCD">
      <w:pPr>
        <w:pStyle w:val="Default"/>
        <w:spacing w:line="240" w:lineRule="auto"/>
        <w:jc w:val="both"/>
        <w:rPr>
          <w:rFonts w:asciiTheme="minorHAnsi" w:hAnsiTheme="minorHAnsi"/>
          <w:sz w:val="22"/>
          <w:szCs w:val="22"/>
        </w:rPr>
      </w:pPr>
      <w:r w:rsidRPr="00554CE2">
        <w:rPr>
          <w:rFonts w:asciiTheme="minorHAnsi" w:hAnsiTheme="minorHAnsi"/>
          <w:sz w:val="22"/>
          <w:szCs w:val="22"/>
        </w:rPr>
        <w:t xml:space="preserve">Hard pine stem rusts are currently considered a moderate priority forest health factor in the Bulkley and </w:t>
      </w:r>
      <w:proofErr w:type="spellStart"/>
      <w:r w:rsidRPr="00554CE2">
        <w:rPr>
          <w:rFonts w:asciiTheme="minorHAnsi" w:hAnsiTheme="minorHAnsi"/>
          <w:sz w:val="22"/>
          <w:szCs w:val="22"/>
        </w:rPr>
        <w:t>Cassiar</w:t>
      </w:r>
      <w:proofErr w:type="spellEnd"/>
      <w:r w:rsidRPr="00554CE2">
        <w:rPr>
          <w:rFonts w:asciiTheme="minorHAnsi" w:hAnsiTheme="minorHAnsi"/>
          <w:sz w:val="22"/>
          <w:szCs w:val="22"/>
        </w:rPr>
        <w:t xml:space="preserve"> TSAs.  They can result in significant losses in pine, particularly on those stems in the seedling to pole size range.  It is likely that these losses have been accounted for in the current operational adjustment factors.  However, hard pine stem rusts are becoming more prevalent in areas previously considered as low hazard.  Stands in the vicinity of </w:t>
      </w:r>
      <w:proofErr w:type="spellStart"/>
      <w:r w:rsidRPr="00554CE2">
        <w:rPr>
          <w:rFonts w:asciiTheme="minorHAnsi" w:hAnsiTheme="minorHAnsi"/>
          <w:sz w:val="22"/>
          <w:szCs w:val="22"/>
        </w:rPr>
        <w:t>Tzezakwa</w:t>
      </w:r>
      <w:proofErr w:type="spellEnd"/>
      <w:r w:rsidRPr="00554CE2">
        <w:rPr>
          <w:rFonts w:asciiTheme="minorHAnsi" w:hAnsiTheme="minorHAnsi"/>
          <w:sz w:val="22"/>
          <w:szCs w:val="22"/>
        </w:rPr>
        <w:t xml:space="preserve"> Creek on the 4000 Road have been hit particularly hard recently, with incidence levels greater than 50% in some cases.  However, the cause behind the distribution of severely damaged stands within the district is not well understood.  It is possible that with climate change, this district will experience wetter summers – a likely precursor to higher incidence levels of hard pine stem rusts.  Thus, it may be necessary to look at planting alternate species to reduce plantation risk.</w:t>
      </w:r>
    </w:p>
    <w:p w:rsidR="00574BCD" w:rsidRPr="00554CE2" w:rsidRDefault="00574BCD" w:rsidP="00574BCD">
      <w:pPr>
        <w:pStyle w:val="BodyText"/>
        <w:spacing w:before="0"/>
        <w:jc w:val="both"/>
        <w:rPr>
          <w:sz w:val="22"/>
          <w:szCs w:val="22"/>
        </w:rPr>
      </w:pPr>
      <w:r w:rsidRPr="00554CE2">
        <w:rPr>
          <w:sz w:val="22"/>
          <w:szCs w:val="22"/>
        </w:rPr>
        <w:t xml:space="preserve">In the </w:t>
      </w:r>
      <w:proofErr w:type="spellStart"/>
      <w:r w:rsidRPr="00554CE2">
        <w:rPr>
          <w:sz w:val="22"/>
          <w:szCs w:val="22"/>
        </w:rPr>
        <w:t>Kispiox</w:t>
      </w:r>
      <w:proofErr w:type="spellEnd"/>
      <w:r w:rsidRPr="00554CE2">
        <w:rPr>
          <w:sz w:val="22"/>
          <w:szCs w:val="22"/>
        </w:rPr>
        <w:t xml:space="preserve"> TSA, hard pine stem rusts were historically of very minor concern.  Since the advent of </w:t>
      </w:r>
      <w:proofErr w:type="spellStart"/>
      <w:r w:rsidRPr="00554CE2">
        <w:rPr>
          <w:sz w:val="22"/>
          <w:szCs w:val="22"/>
        </w:rPr>
        <w:t>Dothistroma</w:t>
      </w:r>
      <w:proofErr w:type="spellEnd"/>
      <w:r w:rsidRPr="00554CE2">
        <w:rPr>
          <w:sz w:val="22"/>
          <w:szCs w:val="22"/>
        </w:rPr>
        <w:t xml:space="preserve"> and the reduction in the significance of </w:t>
      </w:r>
      <w:proofErr w:type="spellStart"/>
      <w:r w:rsidRPr="00554CE2">
        <w:rPr>
          <w:sz w:val="22"/>
          <w:szCs w:val="22"/>
        </w:rPr>
        <w:t>lodgepole</w:t>
      </w:r>
      <w:proofErr w:type="spellEnd"/>
      <w:r w:rsidRPr="00554CE2">
        <w:rPr>
          <w:sz w:val="22"/>
          <w:szCs w:val="22"/>
        </w:rPr>
        <w:t xml:space="preserve"> pine for the future timber supply, the hard pine rust risk has been reduced even more in significance.</w:t>
      </w:r>
    </w:p>
    <w:p w:rsidR="00574BCD" w:rsidRPr="00554CE2" w:rsidRDefault="00574BCD" w:rsidP="00574BCD">
      <w:pPr>
        <w:pStyle w:val="Default"/>
        <w:spacing w:line="240" w:lineRule="auto"/>
        <w:contextualSpacing/>
        <w:jc w:val="both"/>
        <w:rPr>
          <w:rFonts w:ascii="Cambria" w:hAnsi="Cambria" w:cs="Cambria"/>
          <w:b/>
          <w:bCs/>
          <w:iCs/>
          <w:sz w:val="22"/>
          <w:szCs w:val="22"/>
        </w:rPr>
      </w:pPr>
    </w:p>
    <w:p w:rsidR="00574BCD" w:rsidRDefault="00574BCD" w:rsidP="00574BCD">
      <w:pPr>
        <w:pStyle w:val="Default"/>
        <w:spacing w:line="240" w:lineRule="auto"/>
        <w:contextualSpacing/>
        <w:jc w:val="both"/>
        <w:rPr>
          <w:rFonts w:ascii="Cambria" w:hAnsi="Cambria" w:cs="Cambria"/>
          <w:b/>
          <w:bCs/>
          <w:iCs/>
          <w:sz w:val="23"/>
          <w:szCs w:val="23"/>
        </w:rPr>
      </w:pPr>
      <w:r>
        <w:rPr>
          <w:rFonts w:ascii="Cambria" w:hAnsi="Cambria" w:cs="Cambria"/>
          <w:b/>
          <w:bCs/>
          <w:iCs/>
          <w:sz w:val="23"/>
          <w:szCs w:val="23"/>
        </w:rPr>
        <w:t>Data</w:t>
      </w:r>
    </w:p>
    <w:p w:rsidR="00A46456" w:rsidRPr="00554CE2" w:rsidRDefault="00A46456" w:rsidP="00B556DD">
      <w:pPr>
        <w:pStyle w:val="Default"/>
        <w:spacing w:line="240" w:lineRule="auto"/>
        <w:ind w:firstLine="720"/>
        <w:contextualSpacing/>
        <w:jc w:val="both"/>
        <w:rPr>
          <w:rFonts w:asciiTheme="minorHAnsi" w:hAnsiTheme="minorHAnsi" w:cstheme="minorHAnsi"/>
          <w:bCs/>
          <w:iCs/>
          <w:sz w:val="22"/>
          <w:szCs w:val="22"/>
        </w:rPr>
      </w:pPr>
      <w:r w:rsidRPr="00554CE2">
        <w:rPr>
          <w:rFonts w:asciiTheme="minorHAnsi" w:hAnsiTheme="minorHAnsi" w:cstheme="minorHAnsi"/>
          <w:bCs/>
          <w:iCs/>
          <w:sz w:val="22"/>
          <w:szCs w:val="22"/>
        </w:rPr>
        <w:t>*See map at end of this section</w:t>
      </w:r>
    </w:p>
    <w:p w:rsidR="00A46456" w:rsidRDefault="00A46456" w:rsidP="00A46456">
      <w:pPr>
        <w:pStyle w:val="Default"/>
        <w:spacing w:line="240" w:lineRule="auto"/>
        <w:contextualSpacing/>
        <w:jc w:val="both"/>
        <w:rPr>
          <w:rFonts w:ascii="Cambria" w:hAnsi="Cambria" w:cs="Cambria"/>
          <w:b/>
          <w:bCs/>
          <w:iCs/>
          <w:sz w:val="23"/>
          <w:szCs w:val="23"/>
        </w:rPr>
      </w:pPr>
    </w:p>
    <w:p w:rsidR="00A46456" w:rsidRDefault="00A46456" w:rsidP="00A46456">
      <w:pPr>
        <w:pStyle w:val="Default"/>
        <w:spacing w:line="240" w:lineRule="auto"/>
        <w:contextualSpacing/>
        <w:jc w:val="both"/>
        <w:rPr>
          <w:rFonts w:ascii="Cambria" w:hAnsi="Cambria" w:cs="Cambria"/>
          <w:b/>
          <w:bCs/>
          <w:iCs/>
          <w:sz w:val="23"/>
          <w:szCs w:val="23"/>
        </w:rPr>
      </w:pPr>
      <w:r>
        <w:rPr>
          <w:rFonts w:ascii="Cambria" w:hAnsi="Cambria" w:cs="Cambria"/>
          <w:b/>
          <w:bCs/>
          <w:iCs/>
          <w:sz w:val="23"/>
          <w:szCs w:val="23"/>
        </w:rPr>
        <w:t>Tactics</w:t>
      </w:r>
    </w:p>
    <w:p w:rsidR="00A46456" w:rsidRPr="00554CE2" w:rsidRDefault="00A46456" w:rsidP="00554CE2">
      <w:pPr>
        <w:pStyle w:val="Default"/>
        <w:numPr>
          <w:ilvl w:val="0"/>
          <w:numId w:val="1"/>
        </w:numPr>
        <w:spacing w:line="240" w:lineRule="auto"/>
        <w:ind w:left="357" w:hanging="357"/>
        <w:contextualSpacing/>
        <w:rPr>
          <w:rFonts w:asciiTheme="minorHAnsi" w:hAnsiTheme="minorHAnsi"/>
          <w:sz w:val="22"/>
          <w:szCs w:val="22"/>
        </w:rPr>
      </w:pPr>
      <w:r w:rsidRPr="00554CE2">
        <w:rPr>
          <w:rFonts w:asciiTheme="minorHAnsi" w:hAnsiTheme="minorHAnsi"/>
          <w:sz w:val="22"/>
          <w:szCs w:val="22"/>
        </w:rPr>
        <w:t xml:space="preserve">To reduce losses of volume and mortality in young </w:t>
      </w:r>
      <w:proofErr w:type="spellStart"/>
      <w:r w:rsidRPr="00554CE2">
        <w:rPr>
          <w:rFonts w:asciiTheme="minorHAnsi" w:hAnsiTheme="minorHAnsi"/>
          <w:sz w:val="22"/>
          <w:szCs w:val="22"/>
        </w:rPr>
        <w:t>lodgepole</w:t>
      </w:r>
      <w:proofErr w:type="spellEnd"/>
      <w:r w:rsidRPr="00554CE2">
        <w:rPr>
          <w:rFonts w:asciiTheme="minorHAnsi" w:hAnsiTheme="minorHAnsi"/>
          <w:sz w:val="22"/>
          <w:szCs w:val="22"/>
        </w:rPr>
        <w:t xml:space="preserve"> pine stands impacted by rusts, and to prevent similar stand management situations from occurring in the future.</w:t>
      </w:r>
    </w:p>
    <w:p w:rsidR="00A46456" w:rsidRPr="00554CE2" w:rsidRDefault="00A46456" w:rsidP="00B556DD">
      <w:pPr>
        <w:pStyle w:val="Default"/>
        <w:numPr>
          <w:ilvl w:val="0"/>
          <w:numId w:val="1"/>
        </w:numPr>
        <w:spacing w:line="240" w:lineRule="auto"/>
        <w:ind w:left="357" w:hanging="357"/>
        <w:contextualSpacing/>
        <w:rPr>
          <w:rFonts w:asciiTheme="minorHAnsi" w:hAnsiTheme="minorHAnsi"/>
          <w:sz w:val="22"/>
          <w:szCs w:val="22"/>
        </w:rPr>
      </w:pPr>
      <w:r w:rsidRPr="00554CE2">
        <w:rPr>
          <w:rFonts w:asciiTheme="minorHAnsi" w:hAnsiTheme="minorHAnsi"/>
          <w:sz w:val="22"/>
          <w:szCs w:val="22"/>
        </w:rPr>
        <w:t xml:space="preserve">Hard pine stem rust management in the Bulkley TSA should conform to those tactics outlined in the </w:t>
      </w:r>
      <w:r w:rsidRPr="00554CE2">
        <w:rPr>
          <w:rFonts w:asciiTheme="minorHAnsi" w:hAnsiTheme="minorHAnsi"/>
          <w:b/>
          <w:i/>
          <w:sz w:val="22"/>
          <w:szCs w:val="22"/>
        </w:rPr>
        <w:t>Pine Stem Rust Management Guidebook</w:t>
      </w:r>
      <w:r w:rsidRPr="00554CE2">
        <w:rPr>
          <w:rFonts w:asciiTheme="minorHAnsi" w:hAnsiTheme="minorHAnsi"/>
          <w:sz w:val="22"/>
          <w:szCs w:val="22"/>
        </w:rPr>
        <w:t xml:space="preserve">.  </w:t>
      </w:r>
      <w:hyperlink r:id="rId9" w:history="1">
        <w:r w:rsidR="00B556DD" w:rsidRPr="00554CE2">
          <w:rPr>
            <w:rFonts w:asciiTheme="minorHAnsi" w:hAnsiTheme="minorHAnsi"/>
            <w:sz w:val="22"/>
            <w:szCs w:val="22"/>
          </w:rPr>
          <w:t>http://www.for.gov.bc.ca/tasb/legsregs/fpc/fpcguide/PINESTEM/PINE-TOC.HTM</w:t>
        </w:r>
      </w:hyperlink>
    </w:p>
    <w:p w:rsidR="00A46456" w:rsidRPr="00554CE2" w:rsidRDefault="00A46456" w:rsidP="00B556DD">
      <w:pPr>
        <w:pStyle w:val="Default"/>
        <w:numPr>
          <w:ilvl w:val="0"/>
          <w:numId w:val="1"/>
        </w:numPr>
        <w:spacing w:line="240" w:lineRule="auto"/>
        <w:ind w:left="357" w:hanging="357"/>
        <w:contextualSpacing/>
        <w:jc w:val="both"/>
        <w:rPr>
          <w:rFonts w:asciiTheme="minorHAnsi" w:hAnsiTheme="minorHAnsi"/>
          <w:sz w:val="22"/>
          <w:szCs w:val="22"/>
        </w:rPr>
      </w:pPr>
      <w:r w:rsidRPr="00554CE2">
        <w:rPr>
          <w:rFonts w:asciiTheme="minorHAnsi" w:hAnsiTheme="minorHAnsi"/>
          <w:sz w:val="22"/>
          <w:szCs w:val="22"/>
        </w:rPr>
        <w:t>The District has cre</w:t>
      </w:r>
      <w:r w:rsidR="00B556DD" w:rsidRPr="00554CE2">
        <w:rPr>
          <w:rFonts w:asciiTheme="minorHAnsi" w:hAnsiTheme="minorHAnsi"/>
          <w:sz w:val="22"/>
          <w:szCs w:val="22"/>
        </w:rPr>
        <w:t>ated a High Risk Rust Area Map</w:t>
      </w:r>
      <w:r w:rsidRPr="00554CE2">
        <w:rPr>
          <w:rFonts w:asciiTheme="minorHAnsi" w:hAnsiTheme="minorHAnsi"/>
          <w:sz w:val="22"/>
          <w:szCs w:val="22"/>
        </w:rPr>
        <w:t xml:space="preserve"> to assist in identifying known high rust risk areas within the district.</w:t>
      </w:r>
    </w:p>
    <w:p w:rsidR="00A46456" w:rsidRPr="00554CE2" w:rsidRDefault="00A46456" w:rsidP="00B556DD">
      <w:pPr>
        <w:pStyle w:val="Default"/>
        <w:numPr>
          <w:ilvl w:val="0"/>
          <w:numId w:val="1"/>
        </w:numPr>
        <w:spacing w:line="240" w:lineRule="auto"/>
        <w:ind w:left="357" w:hanging="357"/>
        <w:contextualSpacing/>
        <w:jc w:val="both"/>
        <w:rPr>
          <w:rFonts w:asciiTheme="minorHAnsi" w:hAnsiTheme="minorHAnsi"/>
          <w:sz w:val="22"/>
          <w:szCs w:val="22"/>
        </w:rPr>
      </w:pPr>
      <w:r w:rsidRPr="00554CE2">
        <w:rPr>
          <w:rFonts w:asciiTheme="minorHAnsi" w:hAnsiTheme="minorHAnsi"/>
          <w:sz w:val="22"/>
          <w:szCs w:val="22"/>
        </w:rPr>
        <w:t xml:space="preserve">In high risk areas where there is a history of significant rust damage, or in areas where the rust incidence is increasing, additional care must be taken when developing planting regimes.  Maximizing species diversity through the planting of non-host species is the most effective means of managing this forest health factor.  </w:t>
      </w:r>
    </w:p>
    <w:p w:rsidR="00A46456" w:rsidRPr="00554CE2" w:rsidRDefault="00A46456" w:rsidP="00B556DD">
      <w:pPr>
        <w:pStyle w:val="Default"/>
        <w:numPr>
          <w:ilvl w:val="0"/>
          <w:numId w:val="1"/>
        </w:numPr>
        <w:spacing w:line="240" w:lineRule="auto"/>
        <w:ind w:left="357" w:hanging="357"/>
        <w:contextualSpacing/>
        <w:jc w:val="both"/>
        <w:rPr>
          <w:rFonts w:asciiTheme="minorHAnsi" w:hAnsiTheme="minorHAnsi"/>
          <w:sz w:val="22"/>
          <w:szCs w:val="22"/>
        </w:rPr>
      </w:pPr>
      <w:r w:rsidRPr="00554CE2">
        <w:rPr>
          <w:rFonts w:asciiTheme="minorHAnsi" w:hAnsiTheme="minorHAnsi"/>
          <w:sz w:val="22"/>
          <w:szCs w:val="22"/>
        </w:rPr>
        <w:t xml:space="preserve">Do not juvenile space </w:t>
      </w:r>
      <w:proofErr w:type="spellStart"/>
      <w:r w:rsidRPr="00554CE2">
        <w:rPr>
          <w:rFonts w:asciiTheme="minorHAnsi" w:hAnsiTheme="minorHAnsi"/>
          <w:sz w:val="22"/>
          <w:szCs w:val="22"/>
        </w:rPr>
        <w:t>lodgepole</w:t>
      </w:r>
      <w:proofErr w:type="spellEnd"/>
      <w:r w:rsidRPr="00554CE2">
        <w:rPr>
          <w:rFonts w:asciiTheme="minorHAnsi" w:hAnsiTheme="minorHAnsi"/>
          <w:sz w:val="22"/>
          <w:szCs w:val="22"/>
        </w:rPr>
        <w:t xml:space="preserve"> pine stands in high risk areas.</w:t>
      </w:r>
    </w:p>
    <w:p w:rsidR="00A46456" w:rsidRPr="00554CE2" w:rsidRDefault="00A46456" w:rsidP="00B556DD">
      <w:pPr>
        <w:pStyle w:val="Default"/>
        <w:numPr>
          <w:ilvl w:val="0"/>
          <w:numId w:val="1"/>
        </w:numPr>
        <w:spacing w:line="240" w:lineRule="auto"/>
        <w:ind w:left="357" w:hanging="357"/>
        <w:contextualSpacing/>
        <w:jc w:val="both"/>
        <w:rPr>
          <w:rFonts w:asciiTheme="minorHAnsi" w:hAnsiTheme="minorHAnsi"/>
          <w:sz w:val="22"/>
          <w:szCs w:val="22"/>
        </w:rPr>
      </w:pPr>
      <w:r w:rsidRPr="00554CE2">
        <w:rPr>
          <w:rFonts w:asciiTheme="minorHAnsi" w:hAnsiTheme="minorHAnsi"/>
          <w:sz w:val="22"/>
          <w:szCs w:val="22"/>
        </w:rPr>
        <w:t xml:space="preserve">Ensure that surveyors are fully versed in the identification of rusts and the rust survey standards.  Conduct </w:t>
      </w:r>
      <w:proofErr w:type="spellStart"/>
      <w:r w:rsidRPr="00554CE2">
        <w:rPr>
          <w:rFonts w:asciiTheme="minorHAnsi" w:hAnsiTheme="minorHAnsi"/>
          <w:sz w:val="22"/>
          <w:szCs w:val="22"/>
        </w:rPr>
        <w:t>silviculture</w:t>
      </w:r>
      <w:proofErr w:type="spellEnd"/>
      <w:r w:rsidRPr="00554CE2">
        <w:rPr>
          <w:rFonts w:asciiTheme="minorHAnsi" w:hAnsiTheme="minorHAnsi"/>
          <w:sz w:val="22"/>
          <w:szCs w:val="22"/>
        </w:rPr>
        <w:t xml:space="preserve"> surveys during the sporulation window (June thru July).</w:t>
      </w:r>
    </w:p>
    <w:p w:rsidR="00A46456" w:rsidRPr="00554CE2" w:rsidRDefault="00A46456" w:rsidP="00B556DD">
      <w:pPr>
        <w:pStyle w:val="Default"/>
        <w:numPr>
          <w:ilvl w:val="0"/>
          <w:numId w:val="1"/>
        </w:numPr>
        <w:spacing w:line="240" w:lineRule="auto"/>
        <w:ind w:left="357" w:hanging="357"/>
        <w:contextualSpacing/>
        <w:jc w:val="both"/>
        <w:rPr>
          <w:rFonts w:asciiTheme="minorHAnsi" w:hAnsiTheme="minorHAnsi"/>
          <w:sz w:val="22"/>
          <w:szCs w:val="22"/>
        </w:rPr>
      </w:pPr>
      <w:r w:rsidRPr="00554CE2">
        <w:rPr>
          <w:rFonts w:asciiTheme="minorHAnsi" w:hAnsiTheme="minorHAnsi"/>
          <w:sz w:val="22"/>
          <w:szCs w:val="22"/>
        </w:rPr>
        <w:t xml:space="preserve">Any pine leading plantations submitted for FG declaration with 5% total rust incidence or greater, and less than 10 years old will be reviewed by the District. </w:t>
      </w:r>
    </w:p>
    <w:p w:rsidR="00B556DD" w:rsidRPr="00554CE2" w:rsidRDefault="00A46456" w:rsidP="00A46456">
      <w:pPr>
        <w:pStyle w:val="Default"/>
        <w:numPr>
          <w:ilvl w:val="0"/>
          <w:numId w:val="1"/>
        </w:numPr>
        <w:spacing w:line="240" w:lineRule="auto"/>
        <w:ind w:left="357" w:hanging="357"/>
        <w:contextualSpacing/>
        <w:jc w:val="both"/>
        <w:rPr>
          <w:sz w:val="22"/>
          <w:szCs w:val="22"/>
        </w:rPr>
      </w:pPr>
      <w:r w:rsidRPr="00554CE2">
        <w:rPr>
          <w:rFonts w:asciiTheme="minorHAnsi" w:hAnsiTheme="minorHAnsi"/>
          <w:sz w:val="22"/>
          <w:szCs w:val="22"/>
        </w:rPr>
        <w:t>The District will run a forest health query from RESULTS, and build a list of known rust affected plantations.  A monitoring plan will be established to revisit known rust affected stands, and build a better understanding regarding long term rust risks for the district.</w:t>
      </w:r>
    </w:p>
    <w:p w:rsidR="00A46456" w:rsidRPr="00554CE2" w:rsidRDefault="00A46456" w:rsidP="0080136D">
      <w:pPr>
        <w:pStyle w:val="Default"/>
        <w:numPr>
          <w:ilvl w:val="0"/>
          <w:numId w:val="1"/>
        </w:numPr>
        <w:spacing w:line="240" w:lineRule="auto"/>
        <w:ind w:left="357" w:hanging="357"/>
        <w:contextualSpacing/>
        <w:rPr>
          <w:sz w:val="22"/>
          <w:szCs w:val="22"/>
        </w:rPr>
      </w:pPr>
      <w:r w:rsidRPr="00554CE2">
        <w:rPr>
          <w:sz w:val="22"/>
          <w:szCs w:val="22"/>
        </w:rPr>
        <w:t xml:space="preserve">These suggestions are backed by the Northern Interior Regional Pathologist and recorded in </w:t>
      </w:r>
      <w:r w:rsidRPr="00554CE2">
        <w:rPr>
          <w:b/>
          <w:sz w:val="22"/>
          <w:szCs w:val="22"/>
        </w:rPr>
        <w:t>FREP report #13 “</w:t>
      </w:r>
      <w:r w:rsidRPr="00554CE2">
        <w:rPr>
          <w:b/>
          <w:i/>
          <w:sz w:val="22"/>
          <w:szCs w:val="22"/>
        </w:rPr>
        <w:t>Are Free-Growing Stands Meeting Timber Productivity Expectations in</w:t>
      </w:r>
      <w:r w:rsidRPr="0080136D">
        <w:rPr>
          <w:b/>
          <w:i/>
        </w:rPr>
        <w:t xml:space="preserve"> the Lakes </w:t>
      </w:r>
      <w:r w:rsidRPr="00554CE2">
        <w:rPr>
          <w:b/>
          <w:i/>
          <w:sz w:val="22"/>
          <w:szCs w:val="22"/>
        </w:rPr>
        <w:t>Timber Supply Area?</w:t>
      </w:r>
      <w:r w:rsidRPr="00554CE2">
        <w:rPr>
          <w:b/>
          <w:sz w:val="22"/>
          <w:szCs w:val="22"/>
        </w:rPr>
        <w:t>”</w:t>
      </w:r>
      <w:r w:rsidRPr="00554CE2">
        <w:rPr>
          <w:sz w:val="22"/>
          <w:szCs w:val="22"/>
        </w:rPr>
        <w:t xml:space="preserve"> </w:t>
      </w:r>
      <w:hyperlink r:id="rId10" w:anchor="rep13" w:history="1">
        <w:r w:rsidRPr="00554CE2">
          <w:rPr>
            <w:rStyle w:val="Hyperlink"/>
            <w:sz w:val="22"/>
            <w:szCs w:val="22"/>
          </w:rPr>
          <w:t>http://www.for.gov.bc.ca/hfp/frep/publications/reports.htm#rep13</w:t>
        </w:r>
      </w:hyperlink>
    </w:p>
    <w:p w:rsidR="00A46456" w:rsidRPr="00554CE2" w:rsidRDefault="00A46456" w:rsidP="00A46456">
      <w:pPr>
        <w:pStyle w:val="BodyText2"/>
        <w:jc w:val="both"/>
        <w:rPr>
          <w:rFonts w:ascii="Calibri" w:hAnsi="Calibri" w:cs="Calibri"/>
          <w:b w:val="0"/>
          <w:i w:val="0"/>
          <w:color w:val="000000"/>
          <w:sz w:val="22"/>
          <w:szCs w:val="22"/>
          <w:lang w:val="en-US"/>
        </w:rPr>
      </w:pPr>
      <w:r w:rsidRPr="00554CE2">
        <w:rPr>
          <w:rFonts w:ascii="Calibri" w:hAnsi="Calibri" w:cs="Calibri"/>
          <w:b w:val="0"/>
          <w:i w:val="0"/>
          <w:color w:val="000000"/>
          <w:sz w:val="22"/>
          <w:szCs w:val="22"/>
          <w:lang w:val="en-US"/>
        </w:rPr>
        <w:lastRenderedPageBreak/>
        <w:t xml:space="preserve">The following </w:t>
      </w:r>
      <w:proofErr w:type="spellStart"/>
      <w:r w:rsidRPr="00554CE2">
        <w:rPr>
          <w:rFonts w:ascii="Calibri" w:hAnsi="Calibri" w:cs="Calibri"/>
          <w:b w:val="0"/>
          <w:i w:val="0"/>
          <w:color w:val="000000"/>
          <w:sz w:val="22"/>
          <w:szCs w:val="22"/>
          <w:lang w:val="en-US"/>
        </w:rPr>
        <w:t>Mapsheets</w:t>
      </w:r>
      <w:proofErr w:type="spellEnd"/>
      <w:r w:rsidRPr="00554CE2">
        <w:rPr>
          <w:rFonts w:ascii="Calibri" w:hAnsi="Calibri" w:cs="Calibri"/>
          <w:b w:val="0"/>
          <w:i w:val="0"/>
          <w:color w:val="000000"/>
          <w:sz w:val="22"/>
          <w:szCs w:val="22"/>
          <w:lang w:val="en-US"/>
        </w:rPr>
        <w:t xml:space="preserve"> are known to contain young Pine stands with considerable Stem Rust infections.  Surveys or treatments therein will follow the guidelines laid out in the previous Strategies.</w:t>
      </w:r>
    </w:p>
    <w:p w:rsidR="00A46456" w:rsidRPr="00554CE2" w:rsidRDefault="00A46456" w:rsidP="00A46456">
      <w:pPr>
        <w:pStyle w:val="BodyText2"/>
        <w:jc w:val="both"/>
        <w:rPr>
          <w:rFonts w:ascii="Calibri" w:hAnsi="Calibri" w:cs="Calibri"/>
          <w:b w:val="0"/>
          <w:i w:val="0"/>
          <w:color w:val="000000"/>
          <w:sz w:val="22"/>
          <w:szCs w:val="22"/>
          <w:lang w:val="en-US"/>
        </w:rPr>
      </w:pPr>
    </w:p>
    <w:tbl>
      <w:tblPr>
        <w:tblW w:w="0" w:type="auto"/>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530"/>
        <w:gridCol w:w="1710"/>
        <w:gridCol w:w="1710"/>
      </w:tblGrid>
      <w:tr w:rsidR="0080136D" w:rsidRPr="00554CE2" w:rsidTr="003F4C8C">
        <w:trPr>
          <w:trHeight w:val="223"/>
        </w:trPr>
        <w:tc>
          <w:tcPr>
            <w:tcW w:w="1620" w:type="dxa"/>
          </w:tcPr>
          <w:p w:rsidR="0080136D" w:rsidRPr="00554CE2" w:rsidRDefault="0080136D" w:rsidP="00F51853">
            <w:pPr>
              <w:jc w:val="both"/>
              <w:rPr>
                <w:sz w:val="22"/>
                <w:szCs w:val="22"/>
              </w:rPr>
            </w:pPr>
            <w:r w:rsidRPr="00554CE2">
              <w:rPr>
                <w:sz w:val="22"/>
                <w:szCs w:val="22"/>
              </w:rPr>
              <w:t>93L 064</w:t>
            </w:r>
          </w:p>
        </w:tc>
        <w:tc>
          <w:tcPr>
            <w:tcW w:w="1530" w:type="dxa"/>
          </w:tcPr>
          <w:p w:rsidR="0080136D" w:rsidRPr="00554CE2" w:rsidRDefault="0080136D" w:rsidP="0080136D">
            <w:pPr>
              <w:jc w:val="both"/>
              <w:rPr>
                <w:sz w:val="22"/>
                <w:szCs w:val="22"/>
              </w:rPr>
            </w:pPr>
            <w:r w:rsidRPr="00554CE2">
              <w:rPr>
                <w:sz w:val="22"/>
                <w:szCs w:val="22"/>
              </w:rPr>
              <w:t>93L 074</w:t>
            </w:r>
          </w:p>
        </w:tc>
        <w:tc>
          <w:tcPr>
            <w:tcW w:w="1710" w:type="dxa"/>
          </w:tcPr>
          <w:p w:rsidR="0080136D" w:rsidRPr="00554CE2" w:rsidRDefault="0080136D" w:rsidP="00F51853">
            <w:pPr>
              <w:jc w:val="both"/>
              <w:rPr>
                <w:sz w:val="22"/>
                <w:szCs w:val="22"/>
              </w:rPr>
            </w:pPr>
            <w:r w:rsidRPr="00554CE2">
              <w:rPr>
                <w:sz w:val="22"/>
                <w:szCs w:val="22"/>
              </w:rPr>
              <w:t>93L 088</w:t>
            </w:r>
          </w:p>
        </w:tc>
        <w:tc>
          <w:tcPr>
            <w:tcW w:w="1710" w:type="dxa"/>
          </w:tcPr>
          <w:p w:rsidR="0080136D" w:rsidRPr="00554CE2" w:rsidRDefault="0080136D" w:rsidP="00F51853">
            <w:pPr>
              <w:jc w:val="both"/>
              <w:rPr>
                <w:sz w:val="22"/>
                <w:szCs w:val="22"/>
              </w:rPr>
            </w:pPr>
            <w:r w:rsidRPr="00554CE2">
              <w:rPr>
                <w:sz w:val="22"/>
                <w:szCs w:val="22"/>
              </w:rPr>
              <w:t>93M070</w:t>
            </w:r>
          </w:p>
        </w:tc>
      </w:tr>
      <w:tr w:rsidR="0080136D" w:rsidRPr="00554CE2" w:rsidTr="003F4C8C">
        <w:trPr>
          <w:trHeight w:val="224"/>
        </w:trPr>
        <w:tc>
          <w:tcPr>
            <w:tcW w:w="1620" w:type="dxa"/>
          </w:tcPr>
          <w:p w:rsidR="0080136D" w:rsidRPr="00554CE2" w:rsidRDefault="0080136D" w:rsidP="0080136D">
            <w:pPr>
              <w:jc w:val="both"/>
              <w:rPr>
                <w:sz w:val="22"/>
                <w:szCs w:val="22"/>
              </w:rPr>
            </w:pPr>
            <w:r w:rsidRPr="00554CE2">
              <w:rPr>
                <w:sz w:val="22"/>
                <w:szCs w:val="22"/>
              </w:rPr>
              <w:t>93L 066</w:t>
            </w:r>
          </w:p>
        </w:tc>
        <w:tc>
          <w:tcPr>
            <w:tcW w:w="1530" w:type="dxa"/>
          </w:tcPr>
          <w:p w:rsidR="0080136D" w:rsidRPr="00554CE2" w:rsidRDefault="0080136D" w:rsidP="00F51853">
            <w:pPr>
              <w:jc w:val="both"/>
              <w:rPr>
                <w:sz w:val="22"/>
                <w:szCs w:val="22"/>
              </w:rPr>
            </w:pPr>
            <w:r w:rsidRPr="00554CE2">
              <w:rPr>
                <w:sz w:val="22"/>
                <w:szCs w:val="22"/>
              </w:rPr>
              <w:t>93L 076</w:t>
            </w:r>
          </w:p>
        </w:tc>
        <w:tc>
          <w:tcPr>
            <w:tcW w:w="1710" w:type="dxa"/>
          </w:tcPr>
          <w:p w:rsidR="0080136D" w:rsidRPr="00554CE2" w:rsidRDefault="0080136D" w:rsidP="0080136D">
            <w:pPr>
              <w:jc w:val="both"/>
              <w:rPr>
                <w:sz w:val="22"/>
                <w:szCs w:val="22"/>
              </w:rPr>
            </w:pPr>
            <w:r w:rsidRPr="00554CE2">
              <w:rPr>
                <w:sz w:val="22"/>
                <w:szCs w:val="22"/>
              </w:rPr>
              <w:t>93L 092</w:t>
            </w:r>
          </w:p>
        </w:tc>
        <w:tc>
          <w:tcPr>
            <w:tcW w:w="1710" w:type="dxa"/>
          </w:tcPr>
          <w:p w:rsidR="0080136D" w:rsidRPr="00554CE2" w:rsidRDefault="0080136D" w:rsidP="0080136D">
            <w:pPr>
              <w:jc w:val="both"/>
              <w:rPr>
                <w:sz w:val="22"/>
                <w:szCs w:val="22"/>
              </w:rPr>
            </w:pPr>
          </w:p>
        </w:tc>
      </w:tr>
      <w:tr w:rsidR="0080136D" w:rsidRPr="00554CE2" w:rsidTr="003F4C8C">
        <w:trPr>
          <w:trHeight w:val="224"/>
        </w:trPr>
        <w:tc>
          <w:tcPr>
            <w:tcW w:w="1620" w:type="dxa"/>
          </w:tcPr>
          <w:p w:rsidR="0080136D" w:rsidRPr="00554CE2" w:rsidRDefault="0080136D" w:rsidP="0080136D">
            <w:pPr>
              <w:jc w:val="both"/>
              <w:rPr>
                <w:sz w:val="22"/>
                <w:szCs w:val="22"/>
              </w:rPr>
            </w:pPr>
            <w:r w:rsidRPr="00554CE2">
              <w:rPr>
                <w:sz w:val="22"/>
                <w:szCs w:val="22"/>
              </w:rPr>
              <w:t>93L 072</w:t>
            </w:r>
          </w:p>
        </w:tc>
        <w:tc>
          <w:tcPr>
            <w:tcW w:w="1530" w:type="dxa"/>
          </w:tcPr>
          <w:p w:rsidR="0080136D" w:rsidRPr="00554CE2" w:rsidRDefault="0080136D" w:rsidP="0080136D">
            <w:pPr>
              <w:jc w:val="both"/>
              <w:rPr>
                <w:sz w:val="22"/>
                <w:szCs w:val="22"/>
              </w:rPr>
            </w:pPr>
            <w:r w:rsidRPr="00554CE2">
              <w:rPr>
                <w:sz w:val="22"/>
                <w:szCs w:val="22"/>
              </w:rPr>
              <w:t>93L086</w:t>
            </w:r>
          </w:p>
        </w:tc>
        <w:tc>
          <w:tcPr>
            <w:tcW w:w="1710" w:type="dxa"/>
          </w:tcPr>
          <w:p w:rsidR="0080136D" w:rsidRPr="00554CE2" w:rsidRDefault="0080136D" w:rsidP="00F51853">
            <w:pPr>
              <w:jc w:val="both"/>
              <w:rPr>
                <w:sz w:val="22"/>
                <w:szCs w:val="22"/>
              </w:rPr>
            </w:pPr>
            <w:r w:rsidRPr="00554CE2">
              <w:rPr>
                <w:sz w:val="22"/>
                <w:szCs w:val="22"/>
              </w:rPr>
              <w:t>93M008</w:t>
            </w:r>
          </w:p>
        </w:tc>
        <w:tc>
          <w:tcPr>
            <w:tcW w:w="1710" w:type="dxa"/>
          </w:tcPr>
          <w:p w:rsidR="0080136D" w:rsidRPr="00554CE2" w:rsidRDefault="0080136D" w:rsidP="00F51853">
            <w:pPr>
              <w:jc w:val="both"/>
              <w:rPr>
                <w:sz w:val="22"/>
                <w:szCs w:val="22"/>
              </w:rPr>
            </w:pPr>
          </w:p>
        </w:tc>
      </w:tr>
      <w:tr w:rsidR="0080136D" w:rsidRPr="00554CE2" w:rsidTr="003F4C8C">
        <w:trPr>
          <w:trHeight w:val="224"/>
        </w:trPr>
        <w:tc>
          <w:tcPr>
            <w:tcW w:w="1620" w:type="dxa"/>
          </w:tcPr>
          <w:p w:rsidR="0080136D" w:rsidRPr="00554CE2" w:rsidRDefault="0080136D" w:rsidP="0080136D">
            <w:pPr>
              <w:jc w:val="both"/>
              <w:rPr>
                <w:sz w:val="22"/>
                <w:szCs w:val="22"/>
              </w:rPr>
            </w:pPr>
            <w:r w:rsidRPr="00554CE2">
              <w:rPr>
                <w:sz w:val="22"/>
                <w:szCs w:val="22"/>
              </w:rPr>
              <w:t>93L 073</w:t>
            </w:r>
          </w:p>
        </w:tc>
        <w:tc>
          <w:tcPr>
            <w:tcW w:w="1530" w:type="dxa"/>
          </w:tcPr>
          <w:p w:rsidR="0080136D" w:rsidRPr="00554CE2" w:rsidRDefault="0080136D" w:rsidP="0080136D">
            <w:pPr>
              <w:jc w:val="both"/>
              <w:rPr>
                <w:sz w:val="22"/>
                <w:szCs w:val="22"/>
              </w:rPr>
            </w:pPr>
            <w:r w:rsidRPr="00554CE2">
              <w:rPr>
                <w:sz w:val="22"/>
                <w:szCs w:val="22"/>
              </w:rPr>
              <w:t>93L 087</w:t>
            </w:r>
          </w:p>
        </w:tc>
        <w:tc>
          <w:tcPr>
            <w:tcW w:w="1710" w:type="dxa"/>
          </w:tcPr>
          <w:p w:rsidR="0080136D" w:rsidRPr="00554CE2" w:rsidRDefault="0080136D" w:rsidP="0080136D">
            <w:pPr>
              <w:jc w:val="both"/>
              <w:rPr>
                <w:sz w:val="22"/>
                <w:szCs w:val="22"/>
              </w:rPr>
            </w:pPr>
            <w:r w:rsidRPr="00554CE2">
              <w:rPr>
                <w:sz w:val="22"/>
                <w:szCs w:val="22"/>
              </w:rPr>
              <w:t>93M043</w:t>
            </w:r>
          </w:p>
        </w:tc>
        <w:tc>
          <w:tcPr>
            <w:tcW w:w="1710" w:type="dxa"/>
          </w:tcPr>
          <w:p w:rsidR="0080136D" w:rsidRPr="00554CE2" w:rsidRDefault="0080136D" w:rsidP="00F51853">
            <w:pPr>
              <w:jc w:val="both"/>
              <w:rPr>
                <w:sz w:val="22"/>
                <w:szCs w:val="22"/>
              </w:rPr>
            </w:pPr>
          </w:p>
        </w:tc>
      </w:tr>
    </w:tbl>
    <w:p w:rsidR="00A46456" w:rsidRPr="00554CE2" w:rsidRDefault="00A46456" w:rsidP="00A46456">
      <w:pPr>
        <w:pStyle w:val="BodyText2"/>
        <w:jc w:val="both"/>
        <w:rPr>
          <w:rFonts w:ascii="Calibri" w:hAnsi="Calibri" w:cs="Calibri"/>
          <w:b w:val="0"/>
          <w:i w:val="0"/>
          <w:color w:val="000000"/>
          <w:sz w:val="22"/>
          <w:szCs w:val="22"/>
          <w:lang w:val="en-US"/>
        </w:rPr>
      </w:pPr>
    </w:p>
    <w:p w:rsidR="00062386" w:rsidRPr="00554CE2" w:rsidRDefault="00062386">
      <w:pPr>
        <w:spacing w:after="200" w:line="276" w:lineRule="auto"/>
        <w:rPr>
          <w:rFonts w:ascii="Cambria" w:hAnsi="Cambria" w:cs="Cambria"/>
          <w:b/>
          <w:bCs/>
          <w:iCs/>
          <w:color w:val="000000"/>
          <w:sz w:val="22"/>
          <w:szCs w:val="22"/>
        </w:rPr>
      </w:pPr>
      <w:r w:rsidRPr="00554CE2">
        <w:rPr>
          <w:rFonts w:ascii="Cambria" w:hAnsi="Cambria" w:cs="Cambria"/>
          <w:b/>
          <w:bCs/>
          <w:iCs/>
          <w:sz w:val="22"/>
          <w:szCs w:val="22"/>
        </w:rPr>
        <w:br w:type="page"/>
      </w:r>
    </w:p>
    <w:p w:rsidR="00202D3A" w:rsidRDefault="00574BCD" w:rsidP="00062386">
      <w:pPr>
        <w:pStyle w:val="Default"/>
        <w:spacing w:line="240" w:lineRule="auto"/>
        <w:contextualSpacing/>
        <w:jc w:val="both"/>
      </w:pPr>
      <w:r>
        <w:rPr>
          <w:rFonts w:ascii="Cambria" w:hAnsi="Cambria" w:cs="Cambria"/>
          <w:b/>
          <w:bCs/>
          <w:iCs/>
          <w:noProof/>
          <w:sz w:val="23"/>
          <w:szCs w:val="23"/>
          <w:lang w:val="en-CA" w:eastAsia="en-CA" w:bidi="ar-SA"/>
        </w:rPr>
        <w:lastRenderedPageBreak/>
        <w:drawing>
          <wp:inline distT="0" distB="0" distL="0" distR="0" wp14:anchorId="23A5E453" wp14:editId="2E34F754">
            <wp:extent cx="5468191" cy="8269357"/>
            <wp:effectExtent l="0" t="0" r="0" b="0"/>
            <wp:docPr id="1" name="Picture 1" descr="G:\!Workgrp\Stewardship\Operations\Forest Health\DSS Forest Health\2014-2015\2015 Forest Health Strategy\4_Forest Health Agents_Descr-etc\9 Rusts\Map11_Rusts_INCxH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Workgrp\Stewardship\Operations\Forest Health\DSS Forest Health\2014-2015\2015 Forest Health Strategy\4_Forest Health Agents_Descr-etc\9 Rusts\Map11_Rusts_INCxHAZ.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79099" cy="8285853"/>
                    </a:xfrm>
                    <a:prstGeom prst="rect">
                      <a:avLst/>
                    </a:prstGeom>
                    <a:noFill/>
                    <a:ln>
                      <a:noFill/>
                    </a:ln>
                  </pic:spPr>
                </pic:pic>
              </a:graphicData>
            </a:graphic>
          </wp:inline>
        </w:drawing>
      </w:r>
    </w:p>
    <w:sectPr w:rsidR="00202D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321A4"/>
    <w:multiLevelType w:val="hybridMultilevel"/>
    <w:tmpl w:val="338C02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C2C7A9E"/>
    <w:multiLevelType w:val="multilevel"/>
    <w:tmpl w:val="1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6FCC2278"/>
    <w:multiLevelType w:val="hybridMultilevel"/>
    <w:tmpl w:val="610EEEE6"/>
    <w:lvl w:ilvl="0" w:tplc="E43462E8">
      <w:start w:val="1"/>
      <w:numFmt w:val="bullet"/>
      <w:lvlText w:val=""/>
      <w:lvlJc w:val="left"/>
      <w:pPr>
        <w:tabs>
          <w:tab w:val="num" w:pos="5361"/>
        </w:tabs>
        <w:ind w:left="5361" w:hanging="360"/>
      </w:pPr>
      <w:rPr>
        <w:rFonts w:ascii="Symbol" w:hAnsi="Symbol" w:hint="default"/>
      </w:rPr>
    </w:lvl>
    <w:lvl w:ilvl="1" w:tplc="04090019">
      <w:start w:val="1"/>
      <w:numFmt w:val="bullet"/>
      <w:lvlText w:val="o"/>
      <w:lvlJc w:val="left"/>
      <w:pPr>
        <w:tabs>
          <w:tab w:val="num" w:pos="6081"/>
        </w:tabs>
        <w:ind w:left="6081" w:hanging="360"/>
      </w:pPr>
      <w:rPr>
        <w:rFonts w:ascii="Courier New" w:hAnsi="Courier New" w:cs="Courier New" w:hint="default"/>
      </w:rPr>
    </w:lvl>
    <w:lvl w:ilvl="2" w:tplc="0409001B">
      <w:start w:val="1"/>
      <w:numFmt w:val="bullet"/>
      <w:lvlText w:val=""/>
      <w:lvlJc w:val="left"/>
      <w:pPr>
        <w:tabs>
          <w:tab w:val="num" w:pos="6801"/>
        </w:tabs>
        <w:ind w:left="6801" w:hanging="360"/>
      </w:pPr>
      <w:rPr>
        <w:rFonts w:ascii="Wingdings" w:hAnsi="Wingdings" w:hint="default"/>
      </w:rPr>
    </w:lvl>
    <w:lvl w:ilvl="3" w:tplc="0409000F" w:tentative="1">
      <w:start w:val="1"/>
      <w:numFmt w:val="bullet"/>
      <w:lvlText w:val=""/>
      <w:lvlJc w:val="left"/>
      <w:pPr>
        <w:tabs>
          <w:tab w:val="num" w:pos="7521"/>
        </w:tabs>
        <w:ind w:left="7521" w:hanging="360"/>
      </w:pPr>
      <w:rPr>
        <w:rFonts w:ascii="Symbol" w:hAnsi="Symbol" w:hint="default"/>
      </w:rPr>
    </w:lvl>
    <w:lvl w:ilvl="4" w:tplc="04090019" w:tentative="1">
      <w:start w:val="1"/>
      <w:numFmt w:val="bullet"/>
      <w:lvlText w:val="o"/>
      <w:lvlJc w:val="left"/>
      <w:pPr>
        <w:tabs>
          <w:tab w:val="num" w:pos="8241"/>
        </w:tabs>
        <w:ind w:left="8241" w:hanging="360"/>
      </w:pPr>
      <w:rPr>
        <w:rFonts w:ascii="Courier New" w:hAnsi="Courier New" w:cs="Courier New" w:hint="default"/>
      </w:rPr>
    </w:lvl>
    <w:lvl w:ilvl="5" w:tplc="0409001B" w:tentative="1">
      <w:start w:val="1"/>
      <w:numFmt w:val="bullet"/>
      <w:lvlText w:val=""/>
      <w:lvlJc w:val="left"/>
      <w:pPr>
        <w:tabs>
          <w:tab w:val="num" w:pos="8961"/>
        </w:tabs>
        <w:ind w:left="8961" w:hanging="360"/>
      </w:pPr>
      <w:rPr>
        <w:rFonts w:ascii="Wingdings" w:hAnsi="Wingdings" w:hint="default"/>
      </w:rPr>
    </w:lvl>
    <w:lvl w:ilvl="6" w:tplc="0409000F" w:tentative="1">
      <w:start w:val="1"/>
      <w:numFmt w:val="bullet"/>
      <w:lvlText w:val=""/>
      <w:lvlJc w:val="left"/>
      <w:pPr>
        <w:tabs>
          <w:tab w:val="num" w:pos="9681"/>
        </w:tabs>
        <w:ind w:left="9681" w:hanging="360"/>
      </w:pPr>
      <w:rPr>
        <w:rFonts w:ascii="Symbol" w:hAnsi="Symbol" w:hint="default"/>
      </w:rPr>
    </w:lvl>
    <w:lvl w:ilvl="7" w:tplc="04090019" w:tentative="1">
      <w:start w:val="1"/>
      <w:numFmt w:val="bullet"/>
      <w:lvlText w:val="o"/>
      <w:lvlJc w:val="left"/>
      <w:pPr>
        <w:tabs>
          <w:tab w:val="num" w:pos="10401"/>
        </w:tabs>
        <w:ind w:left="10401" w:hanging="360"/>
      </w:pPr>
      <w:rPr>
        <w:rFonts w:ascii="Courier New" w:hAnsi="Courier New" w:cs="Courier New" w:hint="default"/>
      </w:rPr>
    </w:lvl>
    <w:lvl w:ilvl="8" w:tplc="0409001B" w:tentative="1">
      <w:start w:val="1"/>
      <w:numFmt w:val="bullet"/>
      <w:lvlText w:val=""/>
      <w:lvlJc w:val="left"/>
      <w:pPr>
        <w:tabs>
          <w:tab w:val="num" w:pos="11121"/>
        </w:tabs>
        <w:ind w:left="11121"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AC9"/>
    <w:rsid w:val="00027DE5"/>
    <w:rsid w:val="00062386"/>
    <w:rsid w:val="00202D3A"/>
    <w:rsid w:val="00554CE2"/>
    <w:rsid w:val="00574BCD"/>
    <w:rsid w:val="006C1AC9"/>
    <w:rsid w:val="0080136D"/>
    <w:rsid w:val="00960919"/>
    <w:rsid w:val="00A46456"/>
    <w:rsid w:val="00AD5E50"/>
    <w:rsid w:val="00B556DD"/>
    <w:rsid w:val="00E55507"/>
    <w:rsid w:val="00E73604"/>
    <w:rsid w:val="00F15765"/>
    <w:rsid w:val="00FB15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AC9"/>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6C1AC9"/>
    <w:pPr>
      <w:keepNext/>
      <w:numPr>
        <w:numId w:val="2"/>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6C1AC9"/>
    <w:pPr>
      <w:keepNext/>
      <w:numPr>
        <w:ilvl w:val="1"/>
        <w:numId w:val="2"/>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6C1AC9"/>
    <w:pPr>
      <w:keepNext/>
      <w:numPr>
        <w:ilvl w:val="2"/>
        <w:numId w:val="2"/>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6C1AC9"/>
    <w:pPr>
      <w:keepNext/>
      <w:numPr>
        <w:ilvl w:val="3"/>
        <w:numId w:val="2"/>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6C1AC9"/>
    <w:pPr>
      <w:numPr>
        <w:ilvl w:val="4"/>
        <w:numId w:val="2"/>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6C1AC9"/>
    <w:pPr>
      <w:numPr>
        <w:ilvl w:val="5"/>
        <w:numId w:val="2"/>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6C1AC9"/>
    <w:pPr>
      <w:numPr>
        <w:ilvl w:val="6"/>
        <w:numId w:val="2"/>
      </w:numPr>
      <w:spacing w:before="240" w:after="60"/>
      <w:outlineLvl w:val="6"/>
    </w:pPr>
    <w:rPr>
      <w:rFonts w:cstheme="majorBidi"/>
    </w:rPr>
  </w:style>
  <w:style w:type="paragraph" w:styleId="Heading8">
    <w:name w:val="heading 8"/>
    <w:basedOn w:val="Normal"/>
    <w:next w:val="Normal"/>
    <w:link w:val="Heading8Char"/>
    <w:uiPriority w:val="9"/>
    <w:unhideWhenUsed/>
    <w:qFormat/>
    <w:rsid w:val="006C1AC9"/>
    <w:pPr>
      <w:numPr>
        <w:ilvl w:val="7"/>
        <w:numId w:val="2"/>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6C1AC9"/>
    <w:pPr>
      <w:numPr>
        <w:ilvl w:val="8"/>
        <w:numId w:val="2"/>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AC9"/>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6C1AC9"/>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6C1AC9"/>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6C1AC9"/>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6C1AC9"/>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6C1AC9"/>
    <w:rPr>
      <w:rFonts w:eastAsiaTheme="minorEastAsia" w:cstheme="majorBidi"/>
      <w:b/>
      <w:bCs/>
      <w:lang w:val="en-US" w:bidi="en-US"/>
    </w:rPr>
  </w:style>
  <w:style w:type="character" w:customStyle="1" w:styleId="Heading7Char">
    <w:name w:val="Heading 7 Char"/>
    <w:basedOn w:val="DefaultParagraphFont"/>
    <w:link w:val="Heading7"/>
    <w:uiPriority w:val="9"/>
    <w:rsid w:val="006C1AC9"/>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6C1AC9"/>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6C1AC9"/>
    <w:rPr>
      <w:rFonts w:asciiTheme="majorHAnsi" w:eastAsiaTheme="majorEastAsia" w:hAnsiTheme="majorHAnsi" w:cstheme="majorBidi"/>
      <w:lang w:val="en-US" w:bidi="en-US"/>
    </w:rPr>
  </w:style>
  <w:style w:type="paragraph" w:styleId="BodyText">
    <w:name w:val="Body Text"/>
    <w:basedOn w:val="Normal"/>
    <w:link w:val="BodyTextChar"/>
    <w:rsid w:val="006C1AC9"/>
    <w:pPr>
      <w:spacing w:before="240" w:after="120"/>
    </w:pPr>
  </w:style>
  <w:style w:type="character" w:customStyle="1" w:styleId="BodyTextChar">
    <w:name w:val="Body Text Char"/>
    <w:basedOn w:val="DefaultParagraphFont"/>
    <w:link w:val="BodyText"/>
    <w:rsid w:val="006C1AC9"/>
    <w:rPr>
      <w:rFonts w:eastAsiaTheme="minorEastAsia" w:cs="Times New Roman"/>
      <w:sz w:val="24"/>
      <w:szCs w:val="24"/>
      <w:lang w:val="en-US" w:bidi="en-US"/>
    </w:rPr>
  </w:style>
  <w:style w:type="character" w:styleId="Hyperlink">
    <w:name w:val="Hyperlink"/>
    <w:basedOn w:val="DefaultParagraphFont"/>
    <w:uiPriority w:val="99"/>
    <w:rsid w:val="006C1AC9"/>
    <w:rPr>
      <w:color w:val="0000FF"/>
      <w:u w:val="single"/>
    </w:rPr>
  </w:style>
  <w:style w:type="paragraph" w:styleId="BodyText2">
    <w:name w:val="Body Text 2"/>
    <w:basedOn w:val="Normal"/>
    <w:link w:val="BodyText2Char"/>
    <w:rsid w:val="006C1AC9"/>
    <w:pPr>
      <w:numPr>
        <w:ilvl w:val="12"/>
      </w:numPr>
    </w:pPr>
    <w:rPr>
      <w:rFonts w:ascii="Arial" w:hAnsi="Arial"/>
      <w:b/>
      <w:i/>
      <w:szCs w:val="20"/>
      <w:lang w:val="en-GB"/>
    </w:rPr>
  </w:style>
  <w:style w:type="character" w:customStyle="1" w:styleId="BodyText2Char">
    <w:name w:val="Body Text 2 Char"/>
    <w:basedOn w:val="DefaultParagraphFont"/>
    <w:link w:val="BodyText2"/>
    <w:rsid w:val="006C1AC9"/>
    <w:rPr>
      <w:rFonts w:ascii="Arial" w:eastAsiaTheme="minorEastAsia" w:hAnsi="Arial" w:cs="Times New Roman"/>
      <w:b/>
      <w:i/>
      <w:sz w:val="24"/>
      <w:szCs w:val="20"/>
      <w:lang w:val="en-GB" w:bidi="en-US"/>
    </w:rPr>
  </w:style>
  <w:style w:type="paragraph" w:customStyle="1" w:styleId="Default">
    <w:name w:val="Default"/>
    <w:rsid w:val="006C1AC9"/>
    <w:pPr>
      <w:autoSpaceDE w:val="0"/>
      <w:autoSpaceDN w:val="0"/>
      <w:adjustRightInd w:val="0"/>
    </w:pPr>
    <w:rPr>
      <w:rFonts w:ascii="Calibri" w:eastAsiaTheme="minorEastAsia" w:hAnsi="Calibri" w:cs="Calibri"/>
      <w:color w:val="000000"/>
      <w:sz w:val="24"/>
      <w:szCs w:val="24"/>
      <w:lang w:val="en-US" w:bidi="en-US"/>
    </w:rPr>
  </w:style>
  <w:style w:type="paragraph" w:styleId="BalloonText">
    <w:name w:val="Balloon Text"/>
    <w:basedOn w:val="Normal"/>
    <w:link w:val="BalloonTextChar"/>
    <w:uiPriority w:val="99"/>
    <w:semiHidden/>
    <w:unhideWhenUsed/>
    <w:rsid w:val="00574BCD"/>
    <w:rPr>
      <w:rFonts w:ascii="Tahoma" w:hAnsi="Tahoma" w:cs="Tahoma"/>
      <w:sz w:val="16"/>
      <w:szCs w:val="16"/>
    </w:rPr>
  </w:style>
  <w:style w:type="character" w:customStyle="1" w:styleId="BalloonTextChar">
    <w:name w:val="Balloon Text Char"/>
    <w:basedOn w:val="DefaultParagraphFont"/>
    <w:link w:val="BalloonText"/>
    <w:uiPriority w:val="99"/>
    <w:semiHidden/>
    <w:rsid w:val="00574BCD"/>
    <w:rPr>
      <w:rFonts w:ascii="Tahoma" w:eastAsiaTheme="minorEastAsia" w:hAnsi="Tahoma" w:cs="Tahoma"/>
      <w:sz w:val="16"/>
      <w:szCs w:val="16"/>
      <w:lang w:val="en-US" w:bidi="en-US"/>
    </w:rPr>
  </w:style>
  <w:style w:type="table" w:styleId="TableGrid">
    <w:name w:val="Table Grid"/>
    <w:basedOn w:val="TableNormal"/>
    <w:uiPriority w:val="59"/>
    <w:rsid w:val="00AD5E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556DD"/>
    <w:rPr>
      <w:color w:val="800080" w:themeColor="followedHyperlink"/>
      <w:u w:val="single"/>
    </w:rPr>
  </w:style>
  <w:style w:type="paragraph" w:styleId="ListParagraph">
    <w:name w:val="List Paragraph"/>
    <w:basedOn w:val="Normal"/>
    <w:uiPriority w:val="34"/>
    <w:qFormat/>
    <w:rsid w:val="00B556D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AC9"/>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6C1AC9"/>
    <w:pPr>
      <w:keepNext/>
      <w:numPr>
        <w:numId w:val="2"/>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6C1AC9"/>
    <w:pPr>
      <w:keepNext/>
      <w:numPr>
        <w:ilvl w:val="1"/>
        <w:numId w:val="2"/>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6C1AC9"/>
    <w:pPr>
      <w:keepNext/>
      <w:numPr>
        <w:ilvl w:val="2"/>
        <w:numId w:val="2"/>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6C1AC9"/>
    <w:pPr>
      <w:keepNext/>
      <w:numPr>
        <w:ilvl w:val="3"/>
        <w:numId w:val="2"/>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6C1AC9"/>
    <w:pPr>
      <w:numPr>
        <w:ilvl w:val="4"/>
        <w:numId w:val="2"/>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6C1AC9"/>
    <w:pPr>
      <w:numPr>
        <w:ilvl w:val="5"/>
        <w:numId w:val="2"/>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6C1AC9"/>
    <w:pPr>
      <w:numPr>
        <w:ilvl w:val="6"/>
        <w:numId w:val="2"/>
      </w:numPr>
      <w:spacing w:before="240" w:after="60"/>
      <w:outlineLvl w:val="6"/>
    </w:pPr>
    <w:rPr>
      <w:rFonts w:cstheme="majorBidi"/>
    </w:rPr>
  </w:style>
  <w:style w:type="paragraph" w:styleId="Heading8">
    <w:name w:val="heading 8"/>
    <w:basedOn w:val="Normal"/>
    <w:next w:val="Normal"/>
    <w:link w:val="Heading8Char"/>
    <w:uiPriority w:val="9"/>
    <w:unhideWhenUsed/>
    <w:qFormat/>
    <w:rsid w:val="006C1AC9"/>
    <w:pPr>
      <w:numPr>
        <w:ilvl w:val="7"/>
        <w:numId w:val="2"/>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6C1AC9"/>
    <w:pPr>
      <w:numPr>
        <w:ilvl w:val="8"/>
        <w:numId w:val="2"/>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AC9"/>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6C1AC9"/>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6C1AC9"/>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6C1AC9"/>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6C1AC9"/>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6C1AC9"/>
    <w:rPr>
      <w:rFonts w:eastAsiaTheme="minorEastAsia" w:cstheme="majorBidi"/>
      <w:b/>
      <w:bCs/>
      <w:lang w:val="en-US" w:bidi="en-US"/>
    </w:rPr>
  </w:style>
  <w:style w:type="character" w:customStyle="1" w:styleId="Heading7Char">
    <w:name w:val="Heading 7 Char"/>
    <w:basedOn w:val="DefaultParagraphFont"/>
    <w:link w:val="Heading7"/>
    <w:uiPriority w:val="9"/>
    <w:rsid w:val="006C1AC9"/>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6C1AC9"/>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6C1AC9"/>
    <w:rPr>
      <w:rFonts w:asciiTheme="majorHAnsi" w:eastAsiaTheme="majorEastAsia" w:hAnsiTheme="majorHAnsi" w:cstheme="majorBidi"/>
      <w:lang w:val="en-US" w:bidi="en-US"/>
    </w:rPr>
  </w:style>
  <w:style w:type="paragraph" w:styleId="BodyText">
    <w:name w:val="Body Text"/>
    <w:basedOn w:val="Normal"/>
    <w:link w:val="BodyTextChar"/>
    <w:rsid w:val="006C1AC9"/>
    <w:pPr>
      <w:spacing w:before="240" w:after="120"/>
    </w:pPr>
  </w:style>
  <w:style w:type="character" w:customStyle="1" w:styleId="BodyTextChar">
    <w:name w:val="Body Text Char"/>
    <w:basedOn w:val="DefaultParagraphFont"/>
    <w:link w:val="BodyText"/>
    <w:rsid w:val="006C1AC9"/>
    <w:rPr>
      <w:rFonts w:eastAsiaTheme="minorEastAsia" w:cs="Times New Roman"/>
      <w:sz w:val="24"/>
      <w:szCs w:val="24"/>
      <w:lang w:val="en-US" w:bidi="en-US"/>
    </w:rPr>
  </w:style>
  <w:style w:type="character" w:styleId="Hyperlink">
    <w:name w:val="Hyperlink"/>
    <w:basedOn w:val="DefaultParagraphFont"/>
    <w:uiPriority w:val="99"/>
    <w:rsid w:val="006C1AC9"/>
    <w:rPr>
      <w:color w:val="0000FF"/>
      <w:u w:val="single"/>
    </w:rPr>
  </w:style>
  <w:style w:type="paragraph" w:styleId="BodyText2">
    <w:name w:val="Body Text 2"/>
    <w:basedOn w:val="Normal"/>
    <w:link w:val="BodyText2Char"/>
    <w:rsid w:val="006C1AC9"/>
    <w:pPr>
      <w:numPr>
        <w:ilvl w:val="12"/>
      </w:numPr>
    </w:pPr>
    <w:rPr>
      <w:rFonts w:ascii="Arial" w:hAnsi="Arial"/>
      <w:b/>
      <w:i/>
      <w:szCs w:val="20"/>
      <w:lang w:val="en-GB"/>
    </w:rPr>
  </w:style>
  <w:style w:type="character" w:customStyle="1" w:styleId="BodyText2Char">
    <w:name w:val="Body Text 2 Char"/>
    <w:basedOn w:val="DefaultParagraphFont"/>
    <w:link w:val="BodyText2"/>
    <w:rsid w:val="006C1AC9"/>
    <w:rPr>
      <w:rFonts w:ascii="Arial" w:eastAsiaTheme="minorEastAsia" w:hAnsi="Arial" w:cs="Times New Roman"/>
      <w:b/>
      <w:i/>
      <w:sz w:val="24"/>
      <w:szCs w:val="20"/>
      <w:lang w:val="en-GB" w:bidi="en-US"/>
    </w:rPr>
  </w:style>
  <w:style w:type="paragraph" w:customStyle="1" w:styleId="Default">
    <w:name w:val="Default"/>
    <w:rsid w:val="006C1AC9"/>
    <w:pPr>
      <w:autoSpaceDE w:val="0"/>
      <w:autoSpaceDN w:val="0"/>
      <w:adjustRightInd w:val="0"/>
    </w:pPr>
    <w:rPr>
      <w:rFonts w:ascii="Calibri" w:eastAsiaTheme="minorEastAsia" w:hAnsi="Calibri" w:cs="Calibri"/>
      <w:color w:val="000000"/>
      <w:sz w:val="24"/>
      <w:szCs w:val="24"/>
      <w:lang w:val="en-US" w:bidi="en-US"/>
    </w:rPr>
  </w:style>
  <w:style w:type="paragraph" w:styleId="BalloonText">
    <w:name w:val="Balloon Text"/>
    <w:basedOn w:val="Normal"/>
    <w:link w:val="BalloonTextChar"/>
    <w:uiPriority w:val="99"/>
    <w:semiHidden/>
    <w:unhideWhenUsed/>
    <w:rsid w:val="00574BCD"/>
    <w:rPr>
      <w:rFonts w:ascii="Tahoma" w:hAnsi="Tahoma" w:cs="Tahoma"/>
      <w:sz w:val="16"/>
      <w:szCs w:val="16"/>
    </w:rPr>
  </w:style>
  <w:style w:type="character" w:customStyle="1" w:styleId="BalloonTextChar">
    <w:name w:val="Balloon Text Char"/>
    <w:basedOn w:val="DefaultParagraphFont"/>
    <w:link w:val="BalloonText"/>
    <w:uiPriority w:val="99"/>
    <w:semiHidden/>
    <w:rsid w:val="00574BCD"/>
    <w:rPr>
      <w:rFonts w:ascii="Tahoma" w:eastAsiaTheme="minorEastAsia" w:hAnsi="Tahoma" w:cs="Tahoma"/>
      <w:sz w:val="16"/>
      <w:szCs w:val="16"/>
      <w:lang w:val="en-US" w:bidi="en-US"/>
    </w:rPr>
  </w:style>
  <w:style w:type="table" w:styleId="TableGrid">
    <w:name w:val="Table Grid"/>
    <w:basedOn w:val="TableNormal"/>
    <w:uiPriority w:val="59"/>
    <w:rsid w:val="00AD5E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556DD"/>
    <w:rPr>
      <w:color w:val="800080" w:themeColor="followedHyperlink"/>
      <w:u w:val="single"/>
    </w:rPr>
  </w:style>
  <w:style w:type="paragraph" w:styleId="ListParagraph">
    <w:name w:val="List Paragraph"/>
    <w:basedOn w:val="Normal"/>
    <w:uiPriority w:val="34"/>
    <w:qFormat/>
    <w:rsid w:val="00B55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hyperlink" Target="http://www.for.gov.bc.ca/hfp/frep/publications/reports.htm" TargetMode="External"/><Relationship Id="rId4" Type="http://schemas.openxmlformats.org/officeDocument/2006/relationships/settings" Target="settings.xml"/><Relationship Id="rId9" Type="http://schemas.openxmlformats.org/officeDocument/2006/relationships/hyperlink" Target="http://www.for.gov.bc.ca/tasb/legsregs/fpc/fpcguide/PINESTEM/PINE-TOC.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4</Pages>
  <Words>1058</Words>
  <Characters>6034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7078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Plummer, Jennifer FLNR:EX</dc:creator>
  <cp:lastModifiedBy>Plummer, Jennifer FLNR:EX</cp:lastModifiedBy>
  <cp:revision>10</cp:revision>
  <dcterms:created xsi:type="dcterms:W3CDTF">2015-04-22T20:33:00Z</dcterms:created>
  <dcterms:modified xsi:type="dcterms:W3CDTF">2015-05-01T21:25:00Z</dcterms:modified>
</cp:coreProperties>
</file>